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B60A4" w:rsidRPr="00096B1D" w:rsidTr="00171827">
        <w:tc>
          <w:tcPr>
            <w:tcW w:w="3969" w:type="dxa"/>
            <w:vAlign w:val="center"/>
            <w:hideMark/>
          </w:tcPr>
          <w:p w:rsidR="00CB60A4" w:rsidRPr="00096B1D" w:rsidRDefault="00CB60A4" w:rsidP="0017182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CB60A4" w:rsidRPr="00096B1D" w:rsidRDefault="00CB60A4" w:rsidP="0017182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CB60A4" w:rsidRPr="00096B1D" w:rsidRDefault="00CB60A4" w:rsidP="001718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CB60A4" w:rsidRPr="00096B1D" w:rsidRDefault="00CB60A4" w:rsidP="001718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B60A4" w:rsidRPr="00096B1D" w:rsidRDefault="00CB60A4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574ED7" wp14:editId="77787D5F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B60A4" w:rsidRPr="00096B1D" w:rsidRDefault="00CB60A4" w:rsidP="0017182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CB60A4" w:rsidRPr="00096B1D" w:rsidRDefault="00CB60A4" w:rsidP="0017182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CB60A4" w:rsidRPr="00096B1D" w:rsidRDefault="00CB60A4" w:rsidP="00CB6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B60A4" w:rsidRPr="00096B1D" w:rsidTr="00171827">
        <w:tc>
          <w:tcPr>
            <w:tcW w:w="4672" w:type="dxa"/>
          </w:tcPr>
          <w:p w:rsidR="00CB60A4" w:rsidRPr="00E43A50" w:rsidRDefault="00171827" w:rsidP="0017182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11 ноября</w:t>
            </w:r>
            <w:r w:rsidR="00FC14E3" w:rsidRPr="00FC14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2024 г.</w:t>
            </w:r>
          </w:p>
        </w:tc>
        <w:tc>
          <w:tcPr>
            <w:tcW w:w="5075" w:type="dxa"/>
          </w:tcPr>
          <w:p w:rsidR="00CB60A4" w:rsidRPr="00096B1D" w:rsidRDefault="00FC14E3" w:rsidP="00171827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</w:t>
            </w:r>
            <w:r w:rsidR="0017182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17182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152</w:t>
            </w:r>
          </w:p>
        </w:tc>
      </w:tr>
    </w:tbl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CB60A4" w:rsidRDefault="00CB60A4" w:rsidP="00CB60A4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5B7FC1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092F2A" w:rsidRP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«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Содействие занятости населения</w:t>
      </w:r>
    </w:p>
    <w:p w:rsidR="005B7FC1" w:rsidRDefault="00092F2A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сельского поселения «Зеленец» </w:t>
      </w:r>
    </w:p>
    <w:p w:rsidR="00AE0255" w:rsidRDefault="00092F2A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17182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17182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  <w:r w:rsidR="00FC14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CB60A4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 октября 2003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№131-ФЗ «Об общих принципах организации местного самоуправления в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администрация сельского поселения «Зеленец» </w:t>
      </w:r>
    </w:p>
    <w:p w:rsidR="00AE0255" w:rsidRDefault="00CB60A4" w:rsidP="005B7FC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5B7FC1" w:rsidRDefault="005B7FC1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Утвердить муниципальную программу </w:t>
      </w:r>
      <w:r w:rsidR="00092F2A" w:rsidRPr="005B7FC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</w:t>
      </w:r>
      <w:r w:rsidR="00092F2A" w:rsidRPr="005B7FC1">
        <w:rPr>
          <w:rFonts w:ascii="Times New Roman" w:eastAsia="Times New Roman" w:hAnsi="Times New Roman"/>
          <w:sz w:val="24"/>
          <w:szCs w:val="24"/>
          <w:lang w:eastAsia="ru-RU"/>
        </w:rPr>
        <w:t>Содействие занятости населения на территории муниципального образования сельского поселения «Зеленец» на 202</w:t>
      </w:r>
      <w:r w:rsidR="0017182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17182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92F2A" w:rsidRPr="005B7FC1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  <w:r w:rsidR="00092F2A" w:rsidRPr="005B7FC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» 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Плетеневу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 Ю.А., ведущего специалиста администрации. </w:t>
      </w: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171827" w:rsidRPr="004B64F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местах, определенных Уставом сельского поселения «Зеленец» и вступает в силу с 01 января 2025 года.</w:t>
      </w: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7FC1" w:rsidTr="00171827">
        <w:tc>
          <w:tcPr>
            <w:tcW w:w="4927" w:type="dxa"/>
          </w:tcPr>
          <w:p w:rsidR="00171827" w:rsidRDefault="00171827" w:rsidP="00171827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5B7FC1" w:rsidRDefault="005B7FC1" w:rsidP="00171827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171827" w:rsidRDefault="00171827" w:rsidP="00171827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5B7FC1" w:rsidRDefault="00171827" w:rsidP="00171827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Торлопова</w:t>
            </w:r>
            <w:proofErr w:type="spellEnd"/>
          </w:p>
        </w:tc>
      </w:tr>
    </w:tbl>
    <w:p w:rsidR="00171827" w:rsidRDefault="00171827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5B7FC1" w:rsidRPr="00865718" w:rsidTr="00171827">
        <w:tc>
          <w:tcPr>
            <w:tcW w:w="6204" w:type="dxa"/>
          </w:tcPr>
          <w:p w:rsidR="005B7FC1" w:rsidRDefault="005B7FC1" w:rsidP="00171827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5B7FC1" w:rsidRPr="00E43A50" w:rsidRDefault="00E43A50" w:rsidP="00CB60A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="00CB60A4" w:rsidRPr="00E43A50">
              <w:rPr>
                <w:rFonts w:ascii="Times New Roman" w:eastAsia="Times New Roman" w:hAnsi="Times New Roman"/>
                <w:sz w:val="20"/>
                <w:lang w:eastAsia="ru-RU"/>
              </w:rPr>
              <w:t>тверждена</w:t>
            </w:r>
          </w:p>
          <w:p w:rsidR="005B7FC1" w:rsidRPr="00E43A50" w:rsidRDefault="005B7FC1" w:rsidP="00CB60A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5B7FC1" w:rsidRPr="00E43A50" w:rsidRDefault="005B7FC1" w:rsidP="00CB60A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5B7FC1" w:rsidRDefault="005B7FC1" w:rsidP="00CB60A4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171827">
              <w:rPr>
                <w:rFonts w:ascii="Times New Roman" w:eastAsia="Times New Roman" w:hAnsi="Times New Roman"/>
                <w:sz w:val="20"/>
                <w:lang w:eastAsia="ru-RU"/>
              </w:rPr>
              <w:t>11 ноября</w:t>
            </w: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</w:t>
            </w:r>
            <w:r w:rsidR="00FC14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CB60A4" w:rsidRPr="00E43A50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 xml:space="preserve">г. № </w:t>
            </w:r>
            <w:r w:rsidR="00171827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C14E3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E43A50">
              <w:rPr>
                <w:rFonts w:ascii="Times New Roman" w:eastAsia="Times New Roman" w:hAnsi="Times New Roman"/>
                <w:sz w:val="20"/>
                <w:lang w:eastAsia="ru-RU"/>
              </w:rPr>
              <w:t>/</w:t>
            </w:r>
            <w:r w:rsidR="00171827">
              <w:rPr>
                <w:rFonts w:ascii="Times New Roman" w:eastAsia="Times New Roman" w:hAnsi="Times New Roman"/>
                <w:sz w:val="20"/>
                <w:lang w:eastAsia="ru-RU"/>
              </w:rPr>
              <w:t>152</w:t>
            </w:r>
          </w:p>
          <w:p w:rsidR="00E43A50" w:rsidRPr="00865718" w:rsidRDefault="00E43A50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(приложение)</w:t>
            </w:r>
          </w:p>
        </w:tc>
      </w:tr>
    </w:tbl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«Содействие занятости населения на территории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«Зеленец» на 202</w:t>
      </w:r>
      <w:r w:rsidR="00171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1718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5B7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гг.»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26B" w:rsidRPr="00843A7F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ПАСПОРТ </w:t>
      </w:r>
    </w:p>
    <w:tbl>
      <w:tblPr>
        <w:tblW w:w="5000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94"/>
      </w:tblGrid>
      <w:tr w:rsidR="001A426B" w:rsidTr="00171827"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D926B0" w:rsidP="00171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занятости населения на территории муниципального образования сельского поселения «Зеленец» на 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26B" w:rsidRPr="00834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 (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ст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атья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7.2. Закона Р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19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1032-1 (ред. от 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занятости н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аселения в Российской Федерации»;</w:t>
            </w:r>
          </w:p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Устав муниципального образования сельского поселения «Зеленец»;</w:t>
            </w:r>
          </w:p>
          <w:p w:rsidR="001A426B" w:rsidRPr="004576BF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Постановление Главы сельского поселения «Зеленец» - руководителя администрации поселения от 31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 г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ред. постановления администрации сельского поселения «Зеленец» от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11/425).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и исполнители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171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  <w:p w:rsidR="001A426B" w:rsidRDefault="001A426B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согласованию: ГУ РК «Центр занятости населения Сыктывдинского района»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эффективной занятости населения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«Зеленец»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3. 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Pr="00A57278" w:rsidRDefault="001A426B" w:rsidP="00171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1A426B" w:rsidTr="005B7FC1">
        <w:tc>
          <w:tcPr>
            <w:tcW w:w="1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082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082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082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000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1A426B" w:rsidRPr="00A57278" w:rsidRDefault="001A426B" w:rsidP="00082E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71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 руб.</w:t>
            </w:r>
          </w:p>
        </w:tc>
      </w:tr>
      <w:tr w:rsidR="001A426B" w:rsidTr="00171827">
        <w:tc>
          <w:tcPr>
            <w:tcW w:w="1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Default="001A426B" w:rsidP="005B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FC14E3" w:rsidRDefault="00FC14E3" w:rsidP="001A4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B7FC1" w:rsidRDefault="001A426B" w:rsidP="001A4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Содержание проблемы и обоснование ее решения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программными методами</w:t>
      </w:r>
    </w:p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7182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1827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7182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уровень зарегистрированной безработицы в сельском поселении «Зеленец» составил 0,</w:t>
      </w:r>
      <w:r w:rsidR="00082E5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 % (</w:t>
      </w:r>
      <w:r w:rsidR="00082E5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человек), из общего числа безработных </w:t>
      </w:r>
      <w:r w:rsidR="00082E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относятся к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испытывающих трудности в поиске работы. 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Это граждане, имеющие ограничение по здоровью, </w:t>
      </w:r>
      <w:proofErr w:type="spellStart"/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>предпенсионного</w:t>
      </w:r>
      <w:proofErr w:type="spellEnd"/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 возраста</w:t>
      </w:r>
      <w:r w:rsidR="005B7FC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одино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кие родители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многодетные родители. </w:t>
      </w:r>
    </w:p>
    <w:p w:rsidR="001A426B" w:rsidRDefault="00D926B0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Зеленец </w:t>
      </w:r>
      <w:r w:rsidR="001A426B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 демонстрирует один из самых низких показателей  безработицы по району, обусловленный близостью г. Сыктывкара. </w:t>
      </w:r>
      <w:r w:rsidR="001A426B">
        <w:rPr>
          <w:rFonts w:ascii="Times New Roman" w:eastAsia="Times New Roman" w:hAnsi="Times New Roman"/>
          <w:sz w:val="24"/>
          <w:szCs w:val="24"/>
          <w:lang w:eastAsia="ar-SA"/>
        </w:rPr>
        <w:t>Близость города (доступность 25-50 минут до мест приложения труда) дает возможность реализовать обеспечение работой часть населения дополнительно к существующим местам приложения труда в селе Зеленец.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целью снижения уровня безработицы в 2018 году администрация поселения, реализуя Народный проект по ликвидации несанкционированных свалок, временно на период реализации проекта трудоустроила 5 безработных жителей. В 2020 году в ходе реализации Народного проекта по благоустройству общественного кладбища с. 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еленец были организованы 6 рабочих мест, на которые были трудоустроены безработные граждане.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</w:t>
      </w:r>
      <w:r w:rsidR="00082E5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082E5E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также планируется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>рганизация временного трудоустройства безработных граждан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Тем не менее, проблема занятости населения по-прежнему существует. Растет количество подростков, изъявивших желание в свободное от учебы время принять участие в работах по благоустройству села Зеленец.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муниципальной программы в течение календарного года в администрацию сельского поселения «Зеленец» </w:t>
      </w:r>
      <w:proofErr w:type="gramStart"/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трудоустроены 8-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10 несовершеннолетних работников, задействованных в работах по благоустройству поселения.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</w:t>
      </w:r>
      <w:r w:rsidR="00082E5E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082E5E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также планируется о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рганизация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временного трудоустройства несовершеннолетних граждан.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«Содействие занятости населения на территории муниципального образования сельского поселения «Зеленец» на 202</w:t>
      </w:r>
      <w:r w:rsidR="00082E5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82E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гг.»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создается в целях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обеспечения эффективной занятости населения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«Зеленец».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мероприятий призвана способствовать стабилизации на рынке труда и социальной адаптации несовершеннолетних граждан и безработных граждан, в том числе граждан, испытывающих трудности в поиске работы. </w:t>
      </w:r>
    </w:p>
    <w:p w:rsid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Pr="00541643" w:rsidRDefault="00FC14E3" w:rsidP="00541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41643">
        <w:rPr>
          <w:rFonts w:ascii="Times New Roman" w:hAnsi="Times New Roman"/>
          <w:b/>
          <w:sz w:val="24"/>
          <w:szCs w:val="24"/>
        </w:rPr>
        <w:t xml:space="preserve">. </w:t>
      </w:r>
      <w:r w:rsidR="001A426B" w:rsidRPr="00541643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1A426B" w:rsidRPr="001A426B" w:rsidRDefault="001A426B" w:rsidP="001A426B">
      <w:pPr>
        <w:pStyle w:val="a3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418"/>
        <w:gridCol w:w="992"/>
        <w:gridCol w:w="851"/>
      </w:tblGrid>
      <w:tr w:rsidR="001A426B" w:rsidRPr="00541643" w:rsidTr="00541643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541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№</w:t>
            </w:r>
          </w:p>
          <w:p w:rsidR="001A426B" w:rsidRPr="00541643" w:rsidRDefault="00541643" w:rsidP="00541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1643">
              <w:rPr>
                <w:rFonts w:ascii="Times New Roman" w:hAnsi="Times New Roman"/>
                <w:b/>
                <w:sz w:val="24"/>
              </w:rPr>
              <w:t>п</w:t>
            </w:r>
            <w:r w:rsidR="001A426B" w:rsidRPr="005416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1A426B" w:rsidP="0017182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 xml:space="preserve"> Наименование мероприятий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Pr="00541643" w:rsidRDefault="001A426B" w:rsidP="00082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Годы/ руб.</w:t>
            </w:r>
          </w:p>
        </w:tc>
      </w:tr>
      <w:tr w:rsidR="001A426B" w:rsidTr="00F7457F">
        <w:trPr>
          <w:cantSplit/>
          <w:trHeight w:val="4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26B" w:rsidRDefault="001A426B" w:rsidP="00171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26B" w:rsidRDefault="001A426B" w:rsidP="001718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082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82E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426B" w:rsidRDefault="001A426B" w:rsidP="00082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82E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082E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82E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426B" w:rsidRPr="00541643" w:rsidTr="00F7457F">
        <w:trPr>
          <w:cantSplit/>
          <w:trHeight w:val="1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1A426B" w:rsidTr="00F745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426B" w:rsidRDefault="001A426B" w:rsidP="00C00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00F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426B" w:rsidRDefault="00E43A50" w:rsidP="0017182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испытывающих трудности в поиске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F7457F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1A426B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643" w:rsidTr="00F7457F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C00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00F7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E43A5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Временное трудоустройство безработных граждан на общественные работы по благоустройству территории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E43A50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26B" w:rsidTr="00F7457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F7457F" w:rsidP="00C00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426B">
              <w:rPr>
                <w:rFonts w:ascii="Times New Roman" w:hAnsi="Times New Roman"/>
              </w:rPr>
              <w:t>.</w:t>
            </w:r>
            <w:r w:rsidR="00C00F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F76" w:rsidRDefault="001A426B" w:rsidP="00C00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работы по благоустройству и озеленению поселения несовершеннолетними </w:t>
            </w:r>
          </w:p>
          <w:p w:rsidR="001A426B" w:rsidRDefault="001A426B" w:rsidP="00C00F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(10 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541643" w:rsidRDefault="00E43A50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60A4">
              <w:rPr>
                <w:rFonts w:ascii="Times New Roman" w:hAnsi="Times New Roman"/>
                <w:sz w:val="24"/>
                <w:szCs w:val="24"/>
              </w:rPr>
              <w:t>0</w:t>
            </w:r>
            <w:r w:rsidR="00F7457F">
              <w:rPr>
                <w:rFonts w:ascii="Times New Roman" w:hAnsi="Times New Roman"/>
                <w:sz w:val="24"/>
                <w:szCs w:val="24"/>
              </w:rPr>
              <w:t> 000</w:t>
            </w:r>
            <w:r w:rsidR="003F2F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Pr="00541643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26B" w:rsidTr="00C00F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Default="001A426B" w:rsidP="0017182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1718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C00F76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100 000</w:t>
            </w:r>
            <w:r w:rsidR="00E43A5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Default="00541643" w:rsidP="001718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A426B" w:rsidRDefault="001A426B" w:rsidP="001A4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Ресурсное обеспечение</w:t>
      </w:r>
    </w:p>
    <w:p w:rsidR="00541643" w:rsidRDefault="00541643" w:rsidP="001A4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26B" w:rsidRPr="00B03849" w:rsidRDefault="001A426B" w:rsidP="00541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муниципальной Программы на 202</w:t>
      </w:r>
      <w:r w:rsidR="00C00F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C00F76">
        <w:rPr>
          <w:rFonts w:ascii="Times New Roman" w:hAnsi="Times New Roman"/>
          <w:sz w:val="24"/>
          <w:szCs w:val="24"/>
        </w:rPr>
        <w:t>7</w:t>
      </w:r>
      <w:r w:rsidR="00541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гг. потребуется </w:t>
      </w:r>
      <w:r w:rsidR="00C00F76">
        <w:rPr>
          <w:rFonts w:ascii="Times New Roman" w:hAnsi="Times New Roman"/>
          <w:sz w:val="24"/>
          <w:szCs w:val="24"/>
        </w:rPr>
        <w:t>100 000,00 </w:t>
      </w:r>
      <w:r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D926B0" w:rsidRDefault="00D926B0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Система управления и контроля</w:t>
      </w:r>
    </w:p>
    <w:p w:rsidR="00541643" w:rsidRDefault="00541643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Программы предполагается осуществить адми</w:t>
      </w:r>
      <w:r w:rsidR="00D926B0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нистрацией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«Зеленец», которая: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программных  мероприятий;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мониторинг в ходе реализации мероприятий Программы;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ежеквартально и по итогам года представляет отчет о выполненных мероприятиях Программы;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возникновении необходимости вносит изменения в Программ</w:t>
      </w:r>
      <w:r w:rsid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у с пояснительной запиской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указанием положений, требующих соответствующих изменений.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«Зеленец» представляет в установленном порядке Совету сельского поселения «Зеленец» отчет о ходе реализации Программы.</w:t>
      </w:r>
    </w:p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Показатели, характеризующие эффективность выполнения Программы</w:t>
      </w: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5416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эффективной, если будут выполнены следующие показатели:</w:t>
      </w:r>
    </w:p>
    <w:p w:rsidR="00E43A50" w:rsidRDefault="00E43A50" w:rsidP="005416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263"/>
        <w:gridCol w:w="991"/>
        <w:gridCol w:w="991"/>
        <w:gridCol w:w="991"/>
        <w:gridCol w:w="862"/>
      </w:tblGrid>
      <w:tr w:rsidR="001A426B" w:rsidTr="001718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00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00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00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A426B" w:rsidTr="001718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выполненных мероприятий в соответствии с Программой (</w:t>
            </w:r>
            <w:proofErr w:type="gramStart"/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1A426B" w:rsidTr="0054164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</w:t>
            </w:r>
            <w:r w:rsidR="00D92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устроенных на временные работы </w:t>
            </w: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безработных граждан в ходе реализации Программы (чел.)</w:t>
            </w:r>
          </w:p>
          <w:p w:rsidR="00E43A50" w:rsidRPr="001A426B" w:rsidRDefault="00E43A50" w:rsidP="00171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C00F76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E43A50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E43A50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426B" w:rsidTr="0054164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E43A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трудоустроенных  несовершеннолетних граждан поселения в ходе реализации Программы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541643" w:rsidP="00171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Последствия реализации Программы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54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>Снизить уровень зарегистрированной безработицы в сельском поселении «Зеленец»;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>Обеспечить временной работой социально-незащищенную часть населения (граждан, испытывающих трудности в поиске работы, несовершеннолетних);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летнюю занятость несовершеннолетних. </w:t>
      </w:r>
    </w:p>
    <w:sectPr w:rsidR="001A426B" w:rsidRPr="00541643" w:rsidSect="005B7F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78AE"/>
    <w:multiLevelType w:val="hybridMultilevel"/>
    <w:tmpl w:val="A720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C43A92"/>
    <w:multiLevelType w:val="hybridMultilevel"/>
    <w:tmpl w:val="DA4E7DDA"/>
    <w:lvl w:ilvl="0" w:tplc="328CB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82E5E"/>
    <w:rsid w:val="00092F2A"/>
    <w:rsid w:val="00171827"/>
    <w:rsid w:val="001A426B"/>
    <w:rsid w:val="00255478"/>
    <w:rsid w:val="00284253"/>
    <w:rsid w:val="003F1A23"/>
    <w:rsid w:val="003F2F0C"/>
    <w:rsid w:val="00541643"/>
    <w:rsid w:val="005B7FC1"/>
    <w:rsid w:val="008C7D62"/>
    <w:rsid w:val="009117F1"/>
    <w:rsid w:val="00927066"/>
    <w:rsid w:val="00AE0255"/>
    <w:rsid w:val="00C00F76"/>
    <w:rsid w:val="00C2489D"/>
    <w:rsid w:val="00CB60A4"/>
    <w:rsid w:val="00D926B0"/>
    <w:rsid w:val="00DA7973"/>
    <w:rsid w:val="00E43A50"/>
    <w:rsid w:val="00F20FA1"/>
    <w:rsid w:val="00F7457F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16</cp:revision>
  <cp:lastPrinted>2024-11-13T11:41:00Z</cp:lastPrinted>
  <dcterms:created xsi:type="dcterms:W3CDTF">2020-11-13T09:18:00Z</dcterms:created>
  <dcterms:modified xsi:type="dcterms:W3CDTF">2024-11-13T11:41:00Z</dcterms:modified>
</cp:coreProperties>
</file>