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5E16EB" w:rsidRPr="00096B1D" w:rsidTr="00E60B2D">
        <w:tc>
          <w:tcPr>
            <w:tcW w:w="3969" w:type="dxa"/>
            <w:vAlign w:val="center"/>
            <w:hideMark/>
          </w:tcPr>
          <w:p w:rsidR="005E16EB" w:rsidRPr="00096B1D" w:rsidRDefault="005E16EB" w:rsidP="00E60B2D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</w:rPr>
            </w:pPr>
            <w:r w:rsidRPr="00096B1D">
              <w:rPr>
                <w:b/>
                <w:bCs/>
                <w:spacing w:val="1"/>
              </w:rPr>
              <w:t xml:space="preserve">Администрация </w:t>
            </w:r>
          </w:p>
          <w:p w:rsidR="005E16EB" w:rsidRPr="00096B1D" w:rsidRDefault="005E16EB" w:rsidP="00E60B2D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</w:rPr>
            </w:pPr>
            <w:r w:rsidRPr="00096B1D">
              <w:rPr>
                <w:b/>
                <w:bCs/>
                <w:spacing w:val="1"/>
              </w:rPr>
              <w:t>сельского поселения «Зеленец» муниципального района</w:t>
            </w:r>
          </w:p>
          <w:p w:rsidR="005E16EB" w:rsidRPr="00096B1D" w:rsidRDefault="005E16EB" w:rsidP="00E60B2D">
            <w:pPr>
              <w:shd w:val="clear" w:color="auto" w:fill="FFFFFF"/>
              <w:jc w:val="center"/>
              <w:rPr>
                <w:b/>
                <w:bCs/>
                <w:spacing w:val="1"/>
              </w:rPr>
            </w:pPr>
            <w:r w:rsidRPr="00096B1D">
              <w:rPr>
                <w:b/>
                <w:bCs/>
                <w:spacing w:val="1"/>
              </w:rPr>
              <w:t xml:space="preserve">«Сыктывдинский» </w:t>
            </w:r>
          </w:p>
          <w:p w:rsidR="005E16EB" w:rsidRPr="00096B1D" w:rsidRDefault="005E16EB" w:rsidP="00E60B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96B1D">
              <w:rPr>
                <w:b/>
                <w:bCs/>
                <w:spacing w:val="1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5E16EB" w:rsidRPr="00096B1D" w:rsidRDefault="005E16EB" w:rsidP="00E60B2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96B1D">
              <w:rPr>
                <w:noProof/>
                <w:sz w:val="28"/>
                <w:szCs w:val="28"/>
              </w:rPr>
              <w:drawing>
                <wp:inline distT="0" distB="0" distL="0" distR="0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5E16EB" w:rsidRPr="00096B1D" w:rsidRDefault="005E16EB" w:rsidP="00E60B2D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</w:rPr>
            </w:pPr>
            <w:r w:rsidRPr="00096B1D">
              <w:rPr>
                <w:b/>
                <w:bCs/>
                <w:spacing w:val="1"/>
              </w:rPr>
              <w:t>Коми Республикаса «Сыктывдін» муниципальнöйрайонын</w:t>
            </w:r>
          </w:p>
          <w:p w:rsidR="005E16EB" w:rsidRPr="00096B1D" w:rsidRDefault="005E16EB" w:rsidP="00E60B2D">
            <w:pPr>
              <w:tabs>
                <w:tab w:val="left" w:pos="1859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096B1D">
              <w:rPr>
                <w:b/>
                <w:bCs/>
                <w:spacing w:val="1"/>
              </w:rPr>
              <w:t>«</w:t>
            </w:r>
            <w:proofErr w:type="spellStart"/>
            <w:r w:rsidRPr="00096B1D">
              <w:rPr>
                <w:b/>
                <w:bCs/>
                <w:spacing w:val="1"/>
              </w:rPr>
              <w:t>Зеленеч</w:t>
            </w:r>
            <w:proofErr w:type="spellEnd"/>
            <w:r w:rsidRPr="00096B1D">
              <w:rPr>
                <w:b/>
                <w:bCs/>
                <w:spacing w:val="1"/>
              </w:rPr>
              <w:t xml:space="preserve">» </w:t>
            </w:r>
            <w:proofErr w:type="spellStart"/>
            <w:r w:rsidRPr="00096B1D">
              <w:rPr>
                <w:b/>
                <w:bCs/>
                <w:spacing w:val="1"/>
              </w:rPr>
              <w:t>сикт</w:t>
            </w:r>
            <w:proofErr w:type="spellEnd"/>
            <w:r w:rsidRPr="00096B1D">
              <w:rPr>
                <w:b/>
                <w:bCs/>
                <w:spacing w:val="1"/>
              </w:rPr>
              <w:t xml:space="preserve"> </w:t>
            </w:r>
            <w:proofErr w:type="spellStart"/>
            <w:r w:rsidRPr="00096B1D">
              <w:rPr>
                <w:b/>
                <w:bCs/>
                <w:spacing w:val="1"/>
              </w:rPr>
              <w:t>овмöдчöминса</w:t>
            </w:r>
            <w:proofErr w:type="spellEnd"/>
            <w:r w:rsidRPr="00096B1D">
              <w:rPr>
                <w:b/>
                <w:bCs/>
                <w:spacing w:val="1"/>
              </w:rPr>
              <w:t xml:space="preserve"> администрация</w:t>
            </w:r>
          </w:p>
        </w:tc>
      </w:tr>
    </w:tbl>
    <w:p w:rsidR="005E16EB" w:rsidRPr="00096B1D" w:rsidRDefault="005E16EB" w:rsidP="005E16EB">
      <w:pPr>
        <w:rPr>
          <w:sz w:val="28"/>
          <w:szCs w:val="28"/>
        </w:rPr>
      </w:pPr>
    </w:p>
    <w:p w:rsidR="005E16EB" w:rsidRPr="00096B1D" w:rsidRDefault="005E16EB" w:rsidP="005E16EB">
      <w:pPr>
        <w:jc w:val="center"/>
        <w:rPr>
          <w:b/>
          <w:sz w:val="28"/>
          <w:szCs w:val="28"/>
        </w:rPr>
      </w:pPr>
      <w:proofErr w:type="gramStart"/>
      <w:r w:rsidRPr="00096B1D">
        <w:rPr>
          <w:b/>
          <w:sz w:val="28"/>
          <w:szCs w:val="28"/>
        </w:rPr>
        <w:t>П</w:t>
      </w:r>
      <w:proofErr w:type="gramEnd"/>
      <w:r w:rsidRPr="00096B1D">
        <w:rPr>
          <w:b/>
          <w:sz w:val="28"/>
          <w:szCs w:val="28"/>
        </w:rPr>
        <w:t xml:space="preserve"> О С Т А Н О В Л Е Н И Е</w:t>
      </w:r>
    </w:p>
    <w:p w:rsidR="005E16EB" w:rsidRPr="00096B1D" w:rsidRDefault="005E16EB" w:rsidP="005E16EB">
      <w:pPr>
        <w:jc w:val="center"/>
        <w:rPr>
          <w:b/>
          <w:sz w:val="28"/>
          <w:szCs w:val="28"/>
        </w:rPr>
      </w:pPr>
      <w:r w:rsidRPr="00096B1D">
        <w:rPr>
          <w:b/>
          <w:sz w:val="28"/>
          <w:szCs w:val="28"/>
        </w:rPr>
        <w:t>-----------------------------------------------</w:t>
      </w:r>
    </w:p>
    <w:p w:rsidR="005E16EB" w:rsidRPr="00096B1D" w:rsidRDefault="005E16EB" w:rsidP="005E16EB">
      <w:pPr>
        <w:jc w:val="center"/>
        <w:rPr>
          <w:b/>
          <w:sz w:val="28"/>
          <w:szCs w:val="28"/>
        </w:rPr>
      </w:pPr>
      <w:proofErr w:type="gramStart"/>
      <w:r w:rsidRPr="00096B1D">
        <w:rPr>
          <w:b/>
          <w:sz w:val="28"/>
          <w:szCs w:val="28"/>
          <w:lang w:eastAsia="ar-SA"/>
        </w:rPr>
        <w:t>Ш</w:t>
      </w:r>
      <w:proofErr w:type="gramEnd"/>
      <w:r w:rsidRPr="00096B1D">
        <w:rPr>
          <w:b/>
          <w:sz w:val="28"/>
          <w:szCs w:val="28"/>
          <w:lang w:eastAsia="ar-SA"/>
        </w:rPr>
        <w:t xml:space="preserve"> У Ö М</w:t>
      </w:r>
    </w:p>
    <w:p w:rsidR="005E16EB" w:rsidRPr="00096B1D" w:rsidRDefault="005E16EB" w:rsidP="005E16EB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E16EB" w:rsidRPr="00096B1D" w:rsidTr="00E60B2D">
        <w:tc>
          <w:tcPr>
            <w:tcW w:w="4672" w:type="dxa"/>
          </w:tcPr>
          <w:p w:rsidR="005E16EB" w:rsidRPr="00096B1D" w:rsidRDefault="005E16EB" w:rsidP="00E60B2D">
            <w:pPr>
              <w:suppressAutoHyphens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18 декабря</w:t>
            </w:r>
            <w:r w:rsidRPr="00096B1D">
              <w:rPr>
                <w:shd w:val="clear" w:color="auto" w:fill="FFFFFF"/>
                <w:lang w:eastAsia="ar-SA"/>
              </w:rPr>
              <w:t xml:space="preserve"> 202</w:t>
            </w:r>
            <w:r w:rsidR="00E60B2D">
              <w:rPr>
                <w:shd w:val="clear" w:color="auto" w:fill="FFFFFF"/>
                <w:lang w:eastAsia="ar-SA"/>
              </w:rPr>
              <w:t>4</w:t>
            </w:r>
            <w:r w:rsidRPr="00096B1D">
              <w:rPr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5E16EB" w:rsidRPr="00096B1D" w:rsidRDefault="005E16EB" w:rsidP="00E60B2D">
            <w:pPr>
              <w:suppressAutoHyphens/>
              <w:jc w:val="right"/>
              <w:rPr>
                <w:shd w:val="clear" w:color="auto" w:fill="FFFFFF"/>
                <w:lang w:eastAsia="ar-SA"/>
              </w:rPr>
            </w:pPr>
            <w:r w:rsidRPr="00096B1D">
              <w:rPr>
                <w:shd w:val="clear" w:color="auto" w:fill="FFFFFF"/>
                <w:lang w:eastAsia="ar-SA"/>
              </w:rPr>
              <w:t>№ 1</w:t>
            </w:r>
            <w:r>
              <w:rPr>
                <w:shd w:val="clear" w:color="auto" w:fill="FFFFFF"/>
                <w:lang w:eastAsia="ar-SA"/>
              </w:rPr>
              <w:t>2</w:t>
            </w:r>
            <w:r w:rsidRPr="00096B1D">
              <w:rPr>
                <w:shd w:val="clear" w:color="auto" w:fill="FFFFFF"/>
                <w:lang w:eastAsia="ar-SA"/>
              </w:rPr>
              <w:t>/</w:t>
            </w:r>
            <w:r>
              <w:rPr>
                <w:shd w:val="clear" w:color="auto" w:fill="FFFFFF"/>
                <w:lang w:eastAsia="ar-SA"/>
              </w:rPr>
              <w:t>1</w:t>
            </w:r>
            <w:r w:rsidR="00E60B2D">
              <w:rPr>
                <w:shd w:val="clear" w:color="auto" w:fill="FFFFFF"/>
                <w:lang w:eastAsia="ar-SA"/>
              </w:rPr>
              <w:t>86</w:t>
            </w:r>
          </w:p>
        </w:tc>
      </w:tr>
    </w:tbl>
    <w:p w:rsidR="005E16EB" w:rsidRPr="00096B1D" w:rsidRDefault="005E16EB" w:rsidP="005E16EB">
      <w:pPr>
        <w:jc w:val="center"/>
        <w:rPr>
          <w:b/>
        </w:rPr>
      </w:pPr>
    </w:p>
    <w:p w:rsidR="005E16EB" w:rsidRPr="00096B1D" w:rsidRDefault="005E16EB" w:rsidP="005E16EB">
      <w:pPr>
        <w:jc w:val="center"/>
      </w:pPr>
      <w:r w:rsidRPr="00096B1D">
        <w:t>Республика Коми, Сыктывдинский район, с.Зеленец</w:t>
      </w:r>
    </w:p>
    <w:p w:rsidR="005E16EB" w:rsidRPr="00096B1D" w:rsidRDefault="005E16EB" w:rsidP="005E16EB">
      <w:pPr>
        <w:jc w:val="center"/>
      </w:pPr>
      <w:r w:rsidRPr="00096B1D">
        <w:t xml:space="preserve">Коми Республика, Сыктывдін район, Зеленеч </w:t>
      </w:r>
      <w:proofErr w:type="gramStart"/>
      <w:r w:rsidRPr="00096B1D">
        <w:t>с</w:t>
      </w:r>
      <w:proofErr w:type="gramEnd"/>
      <w:r w:rsidRPr="00096B1D">
        <w:t>.</w:t>
      </w:r>
    </w:p>
    <w:p w:rsidR="00CC3BF4" w:rsidRPr="00227CF5" w:rsidRDefault="00CC3BF4" w:rsidP="00CC3BF4">
      <w:pPr>
        <w:tabs>
          <w:tab w:val="left" w:pos="4140"/>
        </w:tabs>
        <w:suppressAutoHyphens/>
        <w:jc w:val="center"/>
        <w:rPr>
          <w:rFonts w:eastAsia="Calibri"/>
          <w:lang w:eastAsia="en-US"/>
        </w:rPr>
      </w:pPr>
    </w:p>
    <w:p w:rsidR="00CC3BF4" w:rsidRDefault="00AA5E5D" w:rsidP="00AA5E5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A5E5D">
        <w:rPr>
          <w:b/>
          <w:color w:val="000000"/>
        </w:rPr>
        <w:t xml:space="preserve">Об утверждении </w:t>
      </w:r>
      <w:proofErr w:type="gramStart"/>
      <w:r w:rsidRPr="00AA5E5D">
        <w:rPr>
          <w:b/>
          <w:color w:val="000000"/>
        </w:rPr>
        <w:t>перечня главных администраторов доходов бюджета муниципального образован</w:t>
      </w:r>
      <w:r>
        <w:rPr>
          <w:b/>
          <w:color w:val="000000"/>
        </w:rPr>
        <w:t>ия сельского</w:t>
      </w:r>
      <w:proofErr w:type="gramEnd"/>
      <w:r>
        <w:rPr>
          <w:b/>
          <w:color w:val="000000"/>
        </w:rPr>
        <w:t xml:space="preserve"> поселения «Зеленец</w:t>
      </w:r>
      <w:r w:rsidRPr="00AA5E5D">
        <w:rPr>
          <w:b/>
          <w:color w:val="000000"/>
        </w:rPr>
        <w:t>», порядка внесения изменений в перечень главных администраторов доходов бюджета муниципального образован</w:t>
      </w:r>
      <w:r>
        <w:rPr>
          <w:b/>
          <w:color w:val="000000"/>
        </w:rPr>
        <w:t>ия сельского поселения «Зеленец</w:t>
      </w:r>
      <w:r w:rsidRPr="00AA5E5D">
        <w:rPr>
          <w:b/>
          <w:color w:val="000000"/>
        </w:rPr>
        <w:t>»</w:t>
      </w:r>
    </w:p>
    <w:p w:rsidR="00AA5E5D" w:rsidRPr="00AA5E5D" w:rsidRDefault="00AA5E5D" w:rsidP="00AA5E5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AA5E5D" w:rsidRDefault="00AA5E5D" w:rsidP="00AA5E5D">
      <w:pPr>
        <w:ind w:firstLine="709"/>
        <w:jc w:val="both"/>
      </w:pPr>
      <w:proofErr w:type="gramStart"/>
      <w:r w:rsidRPr="001F1B62">
        <w:t>В соответствии со статьей 160.1</w:t>
      </w:r>
      <w:r>
        <w:t>.</w:t>
      </w:r>
      <w:r w:rsidRPr="001F1B62">
        <w:t>Бюджетного кодекса Российской Федерации, постановлением Правительства Российской Федерации от 16 сентября 2021 г. № 1569 «Об</w:t>
      </w:r>
      <w:r w:rsidR="005E16EB">
        <w:t> </w:t>
      </w:r>
      <w:r w:rsidRPr="001F1B62"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1F1B62">
        <w:t xml:space="preserve"> субъекта Российской Федерации, бюджета территориального фонда обязательного медицинского страхования, местного бюджета»</w:t>
      </w:r>
      <w:r>
        <w:t>,</w:t>
      </w:r>
      <w:r w:rsidRPr="001F1B62">
        <w:t xml:space="preserve"> администрация </w:t>
      </w:r>
      <w:r>
        <w:t>сельского поселения «Зеленец»,</w:t>
      </w:r>
    </w:p>
    <w:p w:rsidR="005E16EB" w:rsidRPr="005E16EB" w:rsidRDefault="005E16EB" w:rsidP="005E16EB">
      <w:pPr>
        <w:jc w:val="center"/>
        <w:rPr>
          <w:b/>
        </w:rPr>
      </w:pPr>
      <w:r w:rsidRPr="005E16EB">
        <w:rPr>
          <w:b/>
        </w:rPr>
        <w:t>постановляет:</w:t>
      </w:r>
    </w:p>
    <w:p w:rsidR="005E16EB" w:rsidRDefault="005E16EB" w:rsidP="00AA5E5D">
      <w:pPr>
        <w:ind w:firstLine="709"/>
        <w:jc w:val="both"/>
      </w:pPr>
    </w:p>
    <w:p w:rsidR="005E16EB" w:rsidRDefault="005E16EB" w:rsidP="00AA5E5D">
      <w:pPr>
        <w:ind w:firstLine="709"/>
        <w:jc w:val="both"/>
      </w:pPr>
      <w:r>
        <w:t xml:space="preserve">1. Утвердить </w:t>
      </w:r>
      <w:r w:rsidR="00AA5E5D" w:rsidRPr="007E639A">
        <w:t xml:space="preserve">Перечень главных администраторов доходов бюджета муниципального </w:t>
      </w:r>
      <w:bookmarkStart w:id="0" w:name="_Hlk90284981"/>
      <w:r w:rsidR="00AA5E5D">
        <w:t>образования сельского поселения «Зеленец»</w:t>
      </w:r>
      <w:bookmarkEnd w:id="0"/>
      <w:r w:rsidR="00AA5E5D" w:rsidRPr="007E639A">
        <w:t>согласно приложению 1</w:t>
      </w:r>
      <w:r>
        <w:t xml:space="preserve"> к настоящему постановлению.</w:t>
      </w:r>
    </w:p>
    <w:p w:rsidR="00AA5E5D" w:rsidRDefault="005E16EB" w:rsidP="00AA5E5D">
      <w:pPr>
        <w:ind w:firstLine="709"/>
        <w:jc w:val="both"/>
      </w:pPr>
      <w:r>
        <w:t>2. Утвердить</w:t>
      </w:r>
      <w:r w:rsidR="00AA5E5D" w:rsidRPr="007E639A">
        <w:t xml:space="preserve"> Порядок внесения изменений в перечень главных администраторов доходов</w:t>
      </w:r>
      <w:r w:rsidR="00AA5E5D">
        <w:t xml:space="preserve"> бюджета </w:t>
      </w:r>
      <w:r w:rsidR="00AA5E5D" w:rsidRPr="007E639A">
        <w:t xml:space="preserve">муниципального </w:t>
      </w:r>
      <w:r w:rsidR="00AA5E5D" w:rsidRPr="00264E90">
        <w:t>образования сельского поселения «</w:t>
      </w:r>
      <w:r w:rsidR="00AA5E5D">
        <w:t>Зеленец</w:t>
      </w:r>
      <w:r w:rsidR="00AA5E5D" w:rsidRPr="00264E90">
        <w:t>»</w:t>
      </w:r>
      <w:r w:rsidR="00AA5E5D" w:rsidRPr="007E639A">
        <w:t xml:space="preserve"> согласно приложению 2</w:t>
      </w:r>
      <w:r>
        <w:t xml:space="preserve"> к настоящему постановлению</w:t>
      </w:r>
      <w:r w:rsidR="00AA5E5D" w:rsidRPr="007E639A">
        <w:t>.</w:t>
      </w:r>
    </w:p>
    <w:p w:rsidR="005E16EB" w:rsidRDefault="005E16EB" w:rsidP="00AA5E5D">
      <w:pPr>
        <w:ind w:firstLine="709"/>
        <w:jc w:val="both"/>
      </w:pPr>
      <w:r>
        <w:t>3. Признать утратившими силу:</w:t>
      </w:r>
    </w:p>
    <w:p w:rsidR="005E16EB" w:rsidRDefault="005E16EB" w:rsidP="00AA5E5D">
      <w:pPr>
        <w:ind w:firstLine="709"/>
        <w:jc w:val="both"/>
      </w:pPr>
      <w:r>
        <w:t>1) постановление администрации сельского поселения «Зеленец» от 1</w:t>
      </w:r>
      <w:r w:rsidR="00E60B2D">
        <w:t>8</w:t>
      </w:r>
      <w:r>
        <w:t xml:space="preserve"> декабря 202</w:t>
      </w:r>
      <w:r w:rsidR="00E60B2D">
        <w:t>4</w:t>
      </w:r>
      <w:r>
        <w:t> г. № 12/</w:t>
      </w:r>
      <w:r w:rsidR="00E60B2D">
        <w:t>164</w:t>
      </w:r>
      <w:r>
        <w:t xml:space="preserve"> «</w:t>
      </w:r>
      <w:r w:rsidRPr="005E16EB">
        <w:t xml:space="preserve">Об утверждении </w:t>
      </w:r>
      <w:proofErr w:type="gramStart"/>
      <w:r w:rsidRPr="005E16EB">
        <w:t>перечня главных администраторов доходов бюджета муниципального образования сельского</w:t>
      </w:r>
      <w:proofErr w:type="gramEnd"/>
      <w:r w:rsidRPr="005E16EB">
        <w:t xml:space="preserve"> поселения «Зеленец», порядка внесения изменений в перечень главных администраторов доходов бюджета муниципального образования сельского поселения «Зеленец»</w:t>
      </w:r>
      <w:r>
        <w:t>;</w:t>
      </w:r>
    </w:p>
    <w:p w:rsidR="005E16EB" w:rsidRDefault="005E16EB" w:rsidP="00AA5E5D">
      <w:pPr>
        <w:ind w:firstLine="709"/>
        <w:jc w:val="both"/>
      </w:pPr>
      <w:proofErr w:type="gramStart"/>
      <w:r>
        <w:t xml:space="preserve">2) постановление администрации сельского поселения «Зеленец» от </w:t>
      </w:r>
      <w:r w:rsidR="00E60B2D">
        <w:t>03 июня</w:t>
      </w:r>
      <w:r>
        <w:t xml:space="preserve"> 202</w:t>
      </w:r>
      <w:r w:rsidR="00E60B2D">
        <w:t>4</w:t>
      </w:r>
      <w:r>
        <w:t xml:space="preserve"> г. № </w:t>
      </w:r>
      <w:r w:rsidR="00E60B2D">
        <w:t>6/84</w:t>
      </w:r>
      <w:r>
        <w:t xml:space="preserve"> «</w:t>
      </w:r>
      <w:r w:rsidR="00E60B2D" w:rsidRPr="00E60B2D">
        <w:t>О внесении изменений в приложение 1 к постановлению администрации сельского поселения «Зеленец» от 18 декабря 2023 г. № 12/164 «Об утверждении перечня главных администраторов доходов бюджета муниципального образования сельского поселения «Зеленец», порядка внесения изменений в перечень главных администраторов доходов бюджета муниципального образования сельского поселения «Зеленец»</w:t>
      </w:r>
      <w:r w:rsidR="00E60B2D">
        <w:t>.</w:t>
      </w:r>
      <w:proofErr w:type="gramEnd"/>
    </w:p>
    <w:p w:rsidR="00AA5E5D" w:rsidRPr="007E639A" w:rsidRDefault="005E16EB" w:rsidP="00AA5E5D">
      <w:pPr>
        <w:ind w:firstLine="709"/>
        <w:jc w:val="both"/>
      </w:pPr>
      <w:r>
        <w:lastRenderedPageBreak/>
        <w:t>4</w:t>
      </w:r>
      <w:r w:rsidR="00AA5E5D" w:rsidRPr="007E639A">
        <w:t xml:space="preserve">. Настоящее постановление применяется к правоотношениям, возникающим при составлении и исполнении бюджета муниципального </w:t>
      </w:r>
      <w:r w:rsidR="00AA5E5D" w:rsidRPr="00264E90">
        <w:t>образования сельского поселения «</w:t>
      </w:r>
      <w:r w:rsidR="00AA5E5D">
        <w:t>Зеленец</w:t>
      </w:r>
      <w:r w:rsidR="00AA5E5D" w:rsidRPr="00264E90">
        <w:t>»</w:t>
      </w:r>
      <w:r w:rsidR="00AA5E5D" w:rsidRPr="007E639A">
        <w:t>, начиная с бюджета на 202</w:t>
      </w:r>
      <w:r w:rsidR="00E60B2D">
        <w:t>5</w:t>
      </w:r>
      <w:r w:rsidR="00AA5E5D" w:rsidRPr="007E639A">
        <w:t xml:space="preserve"> год и на плановый период 202</w:t>
      </w:r>
      <w:r w:rsidR="00E60B2D">
        <w:t>6</w:t>
      </w:r>
      <w:r w:rsidR="00AA5E5D" w:rsidRPr="007E639A">
        <w:t xml:space="preserve"> и 202</w:t>
      </w:r>
      <w:r w:rsidR="00E60B2D">
        <w:t>7</w:t>
      </w:r>
      <w:r w:rsidR="00AA5E5D" w:rsidRPr="007E639A">
        <w:t xml:space="preserve"> годов.</w:t>
      </w:r>
    </w:p>
    <w:p w:rsidR="00AA5E5D" w:rsidRDefault="005E16EB" w:rsidP="00AA5E5D">
      <w:pPr>
        <w:ind w:firstLine="709"/>
        <w:jc w:val="both"/>
        <w:rPr>
          <w:rFonts w:eastAsia="Arial CYR"/>
        </w:rPr>
      </w:pPr>
      <w:r>
        <w:t>5</w:t>
      </w:r>
      <w:r w:rsidR="00AA5E5D" w:rsidRPr="007E639A">
        <w:t xml:space="preserve">. </w:t>
      </w:r>
      <w:proofErr w:type="gramStart"/>
      <w:r w:rsidR="00AA5E5D" w:rsidRPr="007E639A">
        <w:rPr>
          <w:rFonts w:eastAsia="Arial CYR"/>
        </w:rPr>
        <w:t>Контроль за</w:t>
      </w:r>
      <w:proofErr w:type="gramEnd"/>
      <w:r w:rsidR="00AA5E5D" w:rsidRPr="007E639A">
        <w:rPr>
          <w:rFonts w:eastAsia="Arial CYR"/>
        </w:rPr>
        <w:t xml:space="preserve"> исполнением настоящего постановления оставляю за собой.</w:t>
      </w:r>
    </w:p>
    <w:p w:rsidR="00AA5E5D" w:rsidRDefault="005E16EB" w:rsidP="00AA5E5D">
      <w:pPr>
        <w:ind w:firstLine="709"/>
        <w:jc w:val="both"/>
      </w:pPr>
      <w:r>
        <w:rPr>
          <w:rFonts w:eastAsia="Arial CYR"/>
        </w:rPr>
        <w:t>6</w:t>
      </w:r>
      <w:r w:rsidR="00AA5E5D">
        <w:rPr>
          <w:rFonts w:eastAsia="Arial CYR"/>
        </w:rPr>
        <w:t xml:space="preserve">. </w:t>
      </w:r>
      <w:r w:rsidR="00AA5E5D" w:rsidRPr="00D574BC">
        <w:t xml:space="preserve">Настоящее постановление вступает в силу </w:t>
      </w:r>
      <w:r w:rsidR="00AA5E5D">
        <w:t>со дня его подписания.</w:t>
      </w:r>
    </w:p>
    <w:p w:rsidR="00AA5E5D" w:rsidRDefault="00AA5E5D" w:rsidP="00AA5E5D">
      <w:pPr>
        <w:ind w:firstLine="709"/>
        <w:jc w:val="both"/>
        <w:rPr>
          <w:rFonts w:eastAsia="Arial CYR"/>
        </w:rPr>
      </w:pPr>
    </w:p>
    <w:p w:rsidR="00AA5E5D" w:rsidRPr="006A4FD7" w:rsidRDefault="00AA5E5D" w:rsidP="00AA5E5D">
      <w:pPr>
        <w:ind w:firstLine="709"/>
        <w:jc w:val="both"/>
        <w:rPr>
          <w:rFonts w:eastAsia="Arial CYR"/>
        </w:rPr>
      </w:pPr>
    </w:p>
    <w:p w:rsidR="00AA5E5D" w:rsidRDefault="00AA5E5D" w:rsidP="00AA5E5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16EB" w:rsidRPr="00962188" w:rsidTr="005E16EB">
        <w:tc>
          <w:tcPr>
            <w:tcW w:w="4927" w:type="dxa"/>
          </w:tcPr>
          <w:p w:rsidR="005E16EB" w:rsidRPr="00962188" w:rsidRDefault="005E16EB" w:rsidP="00AA5E5D">
            <w:pPr>
              <w:rPr>
                <w:sz w:val="24"/>
              </w:rPr>
            </w:pPr>
            <w:r w:rsidRPr="00962188">
              <w:rPr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5E16EB" w:rsidRPr="00962188" w:rsidRDefault="005E16EB" w:rsidP="005E16EB">
            <w:pPr>
              <w:jc w:val="right"/>
              <w:rPr>
                <w:sz w:val="24"/>
              </w:rPr>
            </w:pPr>
            <w:r w:rsidRPr="00962188">
              <w:rPr>
                <w:sz w:val="24"/>
              </w:rPr>
              <w:t>А.С. Якунин</w:t>
            </w:r>
          </w:p>
        </w:tc>
      </w:tr>
    </w:tbl>
    <w:p w:rsidR="00AA5E5D" w:rsidRDefault="00AA5E5D" w:rsidP="00AA5E5D"/>
    <w:p w:rsidR="005E16EB" w:rsidRDefault="005E16EB" w:rsidP="00AA5E5D">
      <w:pPr>
        <w:jc w:val="right"/>
        <w:sectPr w:rsidR="005E16EB" w:rsidSect="005E16E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1" w:name="_Hlk88212247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16EB" w:rsidRPr="005E16EB" w:rsidTr="005E16EB">
        <w:tc>
          <w:tcPr>
            <w:tcW w:w="4927" w:type="dxa"/>
          </w:tcPr>
          <w:p w:rsidR="005E16EB" w:rsidRPr="005E16EB" w:rsidRDefault="005E16EB" w:rsidP="00AA5E5D">
            <w:pPr>
              <w:jc w:val="right"/>
              <w:rPr>
                <w:sz w:val="20"/>
              </w:rPr>
            </w:pPr>
          </w:p>
        </w:tc>
        <w:tc>
          <w:tcPr>
            <w:tcW w:w="4927" w:type="dxa"/>
          </w:tcPr>
          <w:p w:rsidR="005E16EB" w:rsidRPr="005E16EB" w:rsidRDefault="005E16EB" w:rsidP="005E16EB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>Утвержден</w:t>
            </w:r>
          </w:p>
          <w:p w:rsidR="005E16EB" w:rsidRPr="005E16EB" w:rsidRDefault="005E16EB" w:rsidP="005E16EB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>постановлением администрации</w:t>
            </w:r>
          </w:p>
          <w:p w:rsidR="005E16EB" w:rsidRDefault="005E16EB" w:rsidP="005E16EB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 xml:space="preserve"> сельского поселения «Зеленец» </w:t>
            </w:r>
            <w:r w:rsidRPr="005E16EB">
              <w:rPr>
                <w:sz w:val="20"/>
              </w:rPr>
              <w:br/>
              <w:t>от 18 декабря 202</w:t>
            </w:r>
            <w:r w:rsidR="00E60B2D">
              <w:rPr>
                <w:sz w:val="20"/>
              </w:rPr>
              <w:t>4</w:t>
            </w:r>
            <w:r w:rsidRPr="005E16EB">
              <w:rPr>
                <w:sz w:val="20"/>
              </w:rPr>
              <w:t xml:space="preserve"> года № 12/1</w:t>
            </w:r>
            <w:r w:rsidR="00E60B2D">
              <w:rPr>
                <w:sz w:val="20"/>
              </w:rPr>
              <w:t>86</w:t>
            </w:r>
          </w:p>
          <w:p w:rsidR="005E16EB" w:rsidRPr="005E16EB" w:rsidRDefault="005E16EB" w:rsidP="005E16EB">
            <w:pPr>
              <w:jc w:val="right"/>
              <w:rPr>
                <w:sz w:val="20"/>
              </w:rPr>
            </w:pPr>
            <w:r>
              <w:rPr>
                <w:sz w:val="20"/>
              </w:rPr>
              <w:t>(приложение 1)</w:t>
            </w:r>
          </w:p>
        </w:tc>
      </w:tr>
    </w:tbl>
    <w:p w:rsidR="00AA5E5D" w:rsidRPr="00061A24" w:rsidRDefault="00AA5E5D" w:rsidP="00AA5E5D">
      <w:pPr>
        <w:jc w:val="right"/>
      </w:pPr>
    </w:p>
    <w:p w:rsidR="00AA5E5D" w:rsidRPr="00061A24" w:rsidRDefault="00AA5E5D" w:rsidP="00AA5E5D">
      <w:pPr>
        <w:jc w:val="both"/>
      </w:pPr>
    </w:p>
    <w:bookmarkEnd w:id="1"/>
    <w:p w:rsidR="005E16EB" w:rsidRDefault="005E16EB" w:rsidP="005E16EB">
      <w:pPr>
        <w:jc w:val="center"/>
        <w:rPr>
          <w:b/>
          <w:bCs/>
        </w:rPr>
      </w:pPr>
      <w:r>
        <w:rPr>
          <w:b/>
          <w:bCs/>
        </w:rPr>
        <w:t>ПЕРЕЧЕНЬ</w:t>
      </w:r>
      <w:r>
        <w:rPr>
          <w:b/>
          <w:bCs/>
        </w:rPr>
        <w:br/>
        <w:t xml:space="preserve">главных администраторов доходов бюджета </w:t>
      </w:r>
    </w:p>
    <w:p w:rsidR="005E16EB" w:rsidRDefault="005E16EB" w:rsidP="005E16EB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сельского поселения «Зеленец» 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1379"/>
        <w:gridCol w:w="35"/>
        <w:gridCol w:w="2695"/>
        <w:gridCol w:w="55"/>
        <w:gridCol w:w="5478"/>
      </w:tblGrid>
      <w:tr w:rsidR="005E16EB" w:rsidTr="00E60B2D">
        <w:trPr>
          <w:trHeight w:val="444"/>
          <w:jc w:val="center"/>
        </w:trPr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16EB" w:rsidTr="00E60B2D">
        <w:trPr>
          <w:trHeight w:val="144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 бюджета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</w:rPr>
              <w:t>Вида (подвида) доходов бюджета</w:t>
            </w:r>
          </w:p>
        </w:tc>
        <w:tc>
          <w:tcPr>
            <w:tcW w:w="5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5E16EB" w:rsidTr="00E60B2D">
        <w:trPr>
          <w:trHeight w:val="13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E16EB" w:rsidTr="00E60B2D">
        <w:trPr>
          <w:trHeight w:val="405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8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5E16EB" w:rsidTr="00E60B2D">
        <w:trPr>
          <w:trHeight w:val="55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1 01 02 010 01 0000 110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A97" w:rsidRDefault="00D42B2C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D42B2C">
              <w:rPr>
                <w:rFonts w:eastAsiaTheme="minorHAnsi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1 01 02 020 01 0000 110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677604" w:rsidP="00677604">
            <w:pPr>
              <w:jc w:val="both"/>
              <w:rPr>
                <w:rFonts w:eastAsiaTheme="minorEastAsia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16EB" w:rsidTr="00E60B2D">
        <w:trPr>
          <w:trHeight w:val="105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1 01 02 030 01 0000 110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677604" w:rsidP="00E60B2D">
            <w:pPr>
              <w:jc w:val="both"/>
              <w:rPr>
                <w:rFonts w:eastAsiaTheme="minorEastAsia"/>
              </w:rPr>
            </w:pPr>
            <w:r w:rsidRPr="0067760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5E16EB" w:rsidTr="00E60B2D">
        <w:trPr>
          <w:trHeight w:val="182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1 01 02 040 01 0000 110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A97" w:rsidRDefault="00677604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77604">
              <w:rPr>
                <w:rFonts w:eastAsiaTheme="minorHAnsi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E16EB" w:rsidTr="00E60B2D">
        <w:trPr>
          <w:trHeight w:val="225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1 01 02 080 01 0000 110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hideMark/>
          </w:tcPr>
          <w:p w:rsidR="002E7A97" w:rsidRDefault="00677604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proofErr w:type="gramStart"/>
            <w:r w:rsidRPr="00677604">
              <w:rPr>
                <w:rFonts w:eastAsiaTheme="minorHAnsi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77604">
              <w:rPr>
                <w:rFonts w:eastAsiaTheme="minorHAnsi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5E16EB" w:rsidTr="00E60B2D">
        <w:trPr>
          <w:trHeight w:val="424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1 05 03 010 01 0000 110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Единый сельскохозяйственный налог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1 05 03 020 01 0000 110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E16EB" w:rsidTr="00962188">
        <w:trPr>
          <w:trHeight w:val="1056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1 06 01 030 10 0000 110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E16EB" w:rsidTr="00E60B2D">
        <w:trPr>
          <w:trHeight w:val="862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1 06 06 033 10 0000 110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E16EB" w:rsidTr="00E60B2D">
        <w:trPr>
          <w:trHeight w:val="748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1 06 06 043 10 0000 110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E16EB" w:rsidTr="00E60B2D">
        <w:trPr>
          <w:trHeight w:val="844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1 09 04 053 10 0000 110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E16EB" w:rsidTr="00962188">
        <w:trPr>
          <w:trHeight w:val="1663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6EB" w:rsidRDefault="005E16EB" w:rsidP="00E60B2D">
            <w:pPr>
              <w:jc w:val="center"/>
              <w:rPr>
                <w:rFonts w:eastAsiaTheme="minorEastAsia"/>
                <w:i/>
                <w:iCs/>
                <w:color w:val="000000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1 16 10 123 01 0000 140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962188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16EB" w:rsidTr="00E60B2D">
        <w:trPr>
          <w:trHeight w:val="1686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1 16 10 129 01 0000 140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16EB" w:rsidTr="00E60B2D">
        <w:trPr>
          <w:trHeight w:val="41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8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b/>
                <w:bCs/>
              </w:rPr>
              <w:t>Совет сельского поселения «Зеленец»</w:t>
            </w:r>
          </w:p>
        </w:tc>
      </w:tr>
      <w:tr w:rsidR="005E16EB" w:rsidTr="00E60B2D">
        <w:trPr>
          <w:trHeight w:val="41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925</w:t>
            </w:r>
          </w:p>
        </w:tc>
        <w:tc>
          <w:tcPr>
            <w:tcW w:w="8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b/>
                <w:color w:val="000000"/>
              </w:rPr>
              <w:t>Администрация сельского поселения «Зеленец»</w:t>
            </w:r>
          </w:p>
        </w:tc>
      </w:tr>
      <w:tr w:rsidR="005E16EB" w:rsidTr="00962188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rPr>
                <w:rFonts w:eastAsiaTheme="minorEastAsia"/>
              </w:rPr>
            </w:pPr>
            <w:r>
              <w:t>1 08 04 020 01 1000 110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bCs/>
              </w:rPr>
            </w:pPr>
            <w:proofErr w:type="gramStart"/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</w:t>
            </w:r>
            <w:r>
              <w:lastRenderedPageBreak/>
              <w:t>по платежу, в том числе по отменённому)</w:t>
            </w:r>
            <w:proofErr w:type="gramEnd"/>
          </w:p>
        </w:tc>
      </w:tr>
      <w:tr w:rsidR="005E16EB" w:rsidTr="00962188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1 11 05 025 10 0000 120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E16EB" w:rsidTr="00E60B2D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1 11 05 035 10 0000 120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16EB" w:rsidTr="005E16EB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P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Pr="005E16EB" w:rsidRDefault="005E16EB" w:rsidP="005E16EB">
            <w:pPr>
              <w:jc w:val="both"/>
            </w:pPr>
            <w:r w:rsidRPr="005E16EB">
              <w:t>1 11 05 075 10 0000 120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Pr="005E16EB" w:rsidRDefault="005E16EB" w:rsidP="005E16EB">
            <w:pPr>
              <w:autoSpaceDE w:val="0"/>
              <w:autoSpaceDN w:val="0"/>
              <w:adjustRightInd w:val="0"/>
              <w:jc w:val="both"/>
            </w:pPr>
            <w:r w:rsidRPr="005E16E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16EB" w:rsidTr="00E60B2D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1 11 07 015 10 0000 120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E16EB" w:rsidTr="00E60B2D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1 11 09 045 10 0000 120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16EB" w:rsidTr="00E60B2D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1 13 01 540 10 0000 130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E16EB" w:rsidTr="00E60B2D">
        <w:trPr>
          <w:trHeight w:val="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1 13 01 995 10 0000 130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16EB" w:rsidTr="00E60B2D">
        <w:trPr>
          <w:trHeight w:val="38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1 13 02 065 10 0000 130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Доходы,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 w:rsidR="005E16EB" w:rsidTr="00E60B2D">
        <w:trPr>
          <w:trHeight w:val="38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1 13 02 995 10 0000 130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Прочие доходы от компенсации затрат  бюджетов сельских поселений</w:t>
            </w:r>
          </w:p>
        </w:tc>
      </w:tr>
      <w:tr w:rsidR="005E16EB" w:rsidTr="00E60B2D">
        <w:trPr>
          <w:trHeight w:val="235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1 14 02 053 10 0000 410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16EB" w:rsidTr="00E60B2D">
        <w:trPr>
          <w:trHeight w:val="9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1 14 02 053 10 0000 440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</w:t>
            </w:r>
            <w: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5E16EB" w:rsidTr="00E60B2D">
        <w:trPr>
          <w:trHeight w:val="9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1 14 06 025 10 0000 430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16EB" w:rsidTr="00E60B2D">
        <w:trPr>
          <w:trHeight w:val="63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1 14 06 325 10 0000 430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60B2D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B2D" w:rsidRDefault="00E60B2D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B2D" w:rsidRDefault="00E60B2D" w:rsidP="00E60B2D">
            <w:pPr>
              <w:jc w:val="both"/>
            </w:pPr>
            <w:r>
              <w:t>1 14 13 060 10 1000 410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B2D" w:rsidRDefault="00E60B2D" w:rsidP="00E60B2D">
            <w:pPr>
              <w:autoSpaceDE w:val="0"/>
              <w:autoSpaceDN w:val="0"/>
              <w:adjustRightInd w:val="0"/>
              <w:jc w:val="both"/>
            </w:pPr>
            <w: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 (имущество)</w:t>
            </w:r>
          </w:p>
        </w:tc>
      </w:tr>
      <w:tr w:rsidR="00E60B2D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0B2D" w:rsidRDefault="00E60B2D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B2D" w:rsidRDefault="00E60B2D" w:rsidP="00E60B2D">
            <w:pPr>
              <w:jc w:val="both"/>
            </w:pPr>
            <w:r>
              <w:t>1 14 13 060 10 2000 410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B2D" w:rsidRDefault="00E60B2D" w:rsidP="00E60B2D">
            <w:pPr>
              <w:autoSpaceDE w:val="0"/>
              <w:autoSpaceDN w:val="0"/>
              <w:adjustRightInd w:val="0"/>
              <w:jc w:val="both"/>
            </w:pPr>
            <w: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 (земельные участки)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1 15 02 050 10 0000 140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D5" w:rsidRDefault="00803DD5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62188">
              <w:rPr>
                <w:rFonts w:eastAsiaTheme="minorHAnsi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1 16 07 010 10 0000 140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E16EB" w:rsidTr="00E60B2D">
        <w:trPr>
          <w:trHeight w:val="51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1 16 07 090 10 0000 140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16EB" w:rsidTr="00E60B2D">
        <w:trPr>
          <w:trHeight w:val="49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1 16 09 040 10 0000 140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5E16EB" w:rsidTr="00E60B2D">
        <w:trPr>
          <w:trHeight w:val="6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1 16 10 031 10 0000 140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E16EB" w:rsidTr="00E60B2D">
        <w:trPr>
          <w:trHeight w:val="140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1 16 10 032 10 0000 140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16EB" w:rsidTr="00E60B2D">
        <w:trPr>
          <w:trHeight w:val="6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1 16 10 061 10 0000 140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5E16EB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E16EB">
              <w:t xml:space="preserve"> фонда)</w:t>
            </w:r>
          </w:p>
        </w:tc>
      </w:tr>
      <w:tr w:rsidR="005E16EB" w:rsidTr="00E60B2D">
        <w:trPr>
          <w:trHeight w:val="6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1 16 10 062 10 0000 140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E16EB" w:rsidTr="00E60B2D">
        <w:trPr>
          <w:trHeight w:val="6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1 16 10 081 10 0000 140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16EB" w:rsidTr="005E16EB">
        <w:trPr>
          <w:trHeight w:val="63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1 16 10 100 10 0000 140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E16EB" w:rsidTr="005E16EB">
        <w:trPr>
          <w:trHeight w:val="146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>1 16 10 123 01 0101 140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E16EB" w:rsidTr="005E16EB">
        <w:trPr>
          <w:trHeight w:val="48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rPr>
                <w:bCs/>
              </w:rPr>
              <w:t>1 16 10 123 01 0102 140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 xml:space="preserve">Доходы от денежных взысканий (штрафов), поступающие в счет погашения задолженности, </w:t>
            </w:r>
            <w: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E16EB" w:rsidTr="00E60B2D">
        <w:trPr>
          <w:trHeight w:val="483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1 17 01 050 10 0000 180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1 17 02 020 10 0000 180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color w:val="000000"/>
              </w:rPr>
            </w:pPr>
            <w:r>
              <w:t>1 17 05 050 10 0000 180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t>Прочие неналоговые доходы бюджетов сельских  поселений</w:t>
            </w:r>
          </w:p>
        </w:tc>
      </w:tr>
      <w:tr w:rsidR="00D42B2C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2C" w:rsidRDefault="00D42B2C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2C" w:rsidRPr="00D42B2C" w:rsidRDefault="00D42B2C" w:rsidP="00E60B2D">
            <w:pPr>
              <w:jc w:val="both"/>
            </w:pPr>
            <w:r w:rsidRPr="00D42B2C">
              <w:t>1 17 15030 10 0101 150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2C" w:rsidRPr="00D42B2C" w:rsidRDefault="00D42B2C" w:rsidP="00E60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B2C">
              <w:rPr>
                <w:color w:val="000000"/>
              </w:rPr>
              <w:t xml:space="preserve">Инициативные платежи, зачисляемые в бюджеты сельских поселений (поступления от физических лиц на реализацию инициативного проекта – «Благоустройство прилегающей территории </w:t>
            </w:r>
            <w:proofErr w:type="spellStart"/>
            <w:r w:rsidRPr="00D42B2C">
              <w:rPr>
                <w:color w:val="000000"/>
              </w:rPr>
              <w:t>Зеленецкой</w:t>
            </w:r>
            <w:proofErr w:type="spellEnd"/>
            <w:r w:rsidRPr="00D42B2C">
              <w:rPr>
                <w:color w:val="000000"/>
              </w:rPr>
              <w:t xml:space="preserve"> врачебной амбулатории»)</w:t>
            </w:r>
          </w:p>
        </w:tc>
      </w:tr>
      <w:tr w:rsidR="00D42B2C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2C" w:rsidRDefault="00D42B2C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2C" w:rsidRPr="00D42B2C" w:rsidRDefault="00D42B2C" w:rsidP="00E60B2D">
            <w:pPr>
              <w:jc w:val="both"/>
            </w:pPr>
            <w:r w:rsidRPr="00D42B2C">
              <w:t>1 17 15030 10 0201 150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2C" w:rsidRPr="00D42B2C" w:rsidRDefault="00D42B2C" w:rsidP="00E60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B2C">
              <w:t xml:space="preserve">Инициативные платежи, зачисляемые в бюджеты сельских поселений (поступления от индивидуальных предпринимателей на реализацию инициативного проекта – «Благоустройство прилегающей территории </w:t>
            </w:r>
            <w:proofErr w:type="spellStart"/>
            <w:r w:rsidRPr="00D42B2C">
              <w:t>Зеленецкой</w:t>
            </w:r>
            <w:proofErr w:type="spellEnd"/>
            <w:r w:rsidRPr="00D42B2C">
              <w:t xml:space="preserve"> врачебной амбулатории»)</w:t>
            </w:r>
          </w:p>
        </w:tc>
      </w:tr>
      <w:tr w:rsidR="00D42B2C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2B2C" w:rsidRDefault="00D42B2C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B2C" w:rsidRPr="00D42B2C" w:rsidRDefault="00D42B2C" w:rsidP="00E60B2D">
            <w:pPr>
              <w:jc w:val="both"/>
            </w:pPr>
            <w:r w:rsidRPr="00D42B2C">
              <w:t>1 17 15030 10 0301 150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2C" w:rsidRPr="00D42B2C" w:rsidRDefault="00D42B2C" w:rsidP="00E60B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2B2C">
              <w:t xml:space="preserve">Инициативные платежи, зачисляемые в бюджеты сельских поселений (поступления от организаций на реализацию инициативного проекта – «Благоустройство прилегающей территории </w:t>
            </w:r>
            <w:proofErr w:type="spellStart"/>
            <w:r w:rsidRPr="00D42B2C">
              <w:t>Зеленецкой</w:t>
            </w:r>
            <w:proofErr w:type="spellEnd"/>
            <w:r w:rsidRPr="00D42B2C">
              <w:t xml:space="preserve"> врачебной амбулатории»)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2 02 16 001 10 0000 150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2 02 16 549 10 0000 150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Дотации 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Прочие дотации бюджетам сельских поселений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2 02 25 555 10 0000 150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34" w:rsidRDefault="00E06234" w:rsidP="0096218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62188">
              <w:rPr>
                <w:rFonts w:eastAsiaTheme="minorHAnsi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rPr>
                <w:rFonts w:eastAsiaTheme="minorEastAsia"/>
              </w:rPr>
            </w:pPr>
            <w:r>
              <w:t>2 02 25576 10 0000 150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E16EB" w:rsidTr="00E60B2D">
        <w:trPr>
          <w:trHeight w:val="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2 02 29 999 10 0000 150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5E16EB" w:rsidTr="00E60B2D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2 02 30 024 10 0000 150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16EB" w:rsidTr="00E60B2D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2 02 35 118 10 0000 150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34" w:rsidRPr="00E06234" w:rsidRDefault="00E06234" w:rsidP="00E60B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62188"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E16EB" w:rsidTr="00E60B2D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6EB" w:rsidRDefault="005E16EB" w:rsidP="00E60B2D">
            <w:pPr>
              <w:rPr>
                <w:rFonts w:eastAsiaTheme="minorEastAsia"/>
                <w:bCs/>
                <w:color w:val="000000"/>
              </w:rPr>
            </w:pPr>
            <w:r>
              <w:t>2 02 35 930 10 0000 150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rPr>
                <w:rFonts w:eastAsiaTheme="minorEastAsia"/>
              </w:rPr>
            </w:pPr>
            <w:r>
              <w:t>Субвенции бюджетам сельских  поселений на государственную регистрацию актов гражданского состояния</w:t>
            </w:r>
          </w:p>
        </w:tc>
      </w:tr>
      <w:tr w:rsidR="005E16EB" w:rsidTr="00E60B2D">
        <w:trPr>
          <w:trHeight w:val="39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2 02 40 014 10 0000 150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2 02 49 999 10 0000 150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2 07 05 010 10 0000 150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2 07 05 020 10 0000 150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2 07 05 030 10 0000 150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Прочие безвозмездные поступления в  бюджеты сельских  поселений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2 18 60 010 10 0000 150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16EB" w:rsidTr="00E60B2D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EB" w:rsidRDefault="005E16EB" w:rsidP="00E60B2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5E16EB" w:rsidTr="00E60B2D">
        <w:trPr>
          <w:trHeight w:val="413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Управление финансов администрации муниципального района «Сыктывдинский» Республики Коми</w:t>
            </w:r>
          </w:p>
        </w:tc>
      </w:tr>
      <w:tr w:rsidR="005E16EB" w:rsidTr="00E60B2D">
        <w:trPr>
          <w:trHeight w:val="1671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highlight w:val="yellow"/>
              </w:rPr>
            </w:pPr>
            <w:r>
              <w:t>2 08 05000 10 0000 150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  <w:highlight w:val="yellow"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16EB" w:rsidTr="00E60B2D">
        <w:trPr>
          <w:trHeight w:val="998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EB" w:rsidRDefault="005E16EB" w:rsidP="00E60B2D">
            <w:pPr>
              <w:jc w:val="center"/>
              <w:rPr>
                <w:rFonts w:eastAsiaTheme="minorEastAsia"/>
                <w:bCs/>
                <w:i/>
                <w:i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jc w:val="both"/>
              <w:rPr>
                <w:rFonts w:eastAsiaTheme="minorEastAsia"/>
              </w:rPr>
            </w:pPr>
            <w:r>
              <w:t>2 08 10000 10 0000 150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EB" w:rsidRDefault="005E16EB" w:rsidP="00E60B2D">
            <w:pPr>
              <w:rPr>
                <w:rFonts w:eastAsiaTheme="minorEastAsia"/>
              </w:rPr>
            </w:pPr>
            <w:r>
              <w:t>Перечисления из бюджетов сельских поселений (в бюджеты сельских поселений) для осуществления  взыскания</w:t>
            </w:r>
          </w:p>
        </w:tc>
      </w:tr>
    </w:tbl>
    <w:p w:rsidR="005E16EB" w:rsidRPr="006D2250" w:rsidRDefault="005E16EB" w:rsidP="005E16EB">
      <w:pPr>
        <w:tabs>
          <w:tab w:val="left" w:pos="1859"/>
        </w:tabs>
        <w:jc w:val="center"/>
      </w:pPr>
    </w:p>
    <w:p w:rsidR="00AA5E5D" w:rsidRPr="00061A24" w:rsidRDefault="00AA5E5D" w:rsidP="00AA5E5D">
      <w:pPr>
        <w:jc w:val="both"/>
        <w:rPr>
          <w:b/>
          <w:bCs/>
        </w:rPr>
      </w:pPr>
    </w:p>
    <w:p w:rsidR="005E16EB" w:rsidRDefault="005E16EB" w:rsidP="00AA5E5D">
      <w:pPr>
        <w:jc w:val="right"/>
        <w:sectPr w:rsidR="005E16EB" w:rsidSect="005E16E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16EB" w:rsidRPr="005E16EB" w:rsidTr="00E60B2D">
        <w:tc>
          <w:tcPr>
            <w:tcW w:w="4927" w:type="dxa"/>
          </w:tcPr>
          <w:p w:rsidR="005E16EB" w:rsidRPr="005E16EB" w:rsidRDefault="005E16EB" w:rsidP="00E60B2D">
            <w:pPr>
              <w:jc w:val="right"/>
              <w:rPr>
                <w:sz w:val="20"/>
              </w:rPr>
            </w:pPr>
          </w:p>
        </w:tc>
        <w:tc>
          <w:tcPr>
            <w:tcW w:w="4927" w:type="dxa"/>
          </w:tcPr>
          <w:p w:rsidR="005E16EB" w:rsidRPr="005E16EB" w:rsidRDefault="005E16EB" w:rsidP="00E60B2D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>Утвержден</w:t>
            </w:r>
          </w:p>
          <w:p w:rsidR="005E16EB" w:rsidRPr="005E16EB" w:rsidRDefault="005E16EB" w:rsidP="00E60B2D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>постановлением администрации</w:t>
            </w:r>
          </w:p>
          <w:p w:rsidR="005E16EB" w:rsidRDefault="005E16EB" w:rsidP="00E60B2D">
            <w:pPr>
              <w:jc w:val="right"/>
              <w:rPr>
                <w:sz w:val="20"/>
              </w:rPr>
            </w:pPr>
            <w:r w:rsidRPr="005E16EB">
              <w:rPr>
                <w:sz w:val="20"/>
              </w:rPr>
              <w:t xml:space="preserve"> сельского поселения «Зеленец» </w:t>
            </w:r>
            <w:r w:rsidRPr="005E16EB">
              <w:rPr>
                <w:sz w:val="20"/>
              </w:rPr>
              <w:br/>
              <w:t>от 18 декабря 202</w:t>
            </w:r>
            <w:r w:rsidR="00207327">
              <w:rPr>
                <w:sz w:val="20"/>
              </w:rPr>
              <w:t>4</w:t>
            </w:r>
            <w:r w:rsidRPr="005E16EB">
              <w:rPr>
                <w:sz w:val="20"/>
              </w:rPr>
              <w:t xml:space="preserve"> года № 12/1</w:t>
            </w:r>
            <w:r w:rsidR="00207327">
              <w:rPr>
                <w:sz w:val="20"/>
              </w:rPr>
              <w:t>86</w:t>
            </w:r>
            <w:bookmarkStart w:id="2" w:name="_GoBack"/>
            <w:bookmarkEnd w:id="2"/>
          </w:p>
          <w:p w:rsidR="005E16EB" w:rsidRPr="005E16EB" w:rsidRDefault="005E16EB" w:rsidP="005E16EB">
            <w:pPr>
              <w:jc w:val="right"/>
              <w:rPr>
                <w:sz w:val="20"/>
              </w:rPr>
            </w:pPr>
            <w:r>
              <w:rPr>
                <w:sz w:val="20"/>
              </w:rPr>
              <w:t>(приложение 2)</w:t>
            </w:r>
          </w:p>
        </w:tc>
      </w:tr>
    </w:tbl>
    <w:p w:rsidR="00AA5E5D" w:rsidRDefault="00AA5E5D" w:rsidP="00AA5E5D">
      <w:pPr>
        <w:jc w:val="right"/>
      </w:pPr>
    </w:p>
    <w:p w:rsidR="00AA5E5D" w:rsidRDefault="00AA5E5D" w:rsidP="00AA5E5D">
      <w:pPr>
        <w:tabs>
          <w:tab w:val="left" w:pos="3832"/>
        </w:tabs>
        <w:jc w:val="center"/>
        <w:rPr>
          <w:b/>
        </w:rPr>
      </w:pPr>
    </w:p>
    <w:p w:rsidR="00AA5E5D" w:rsidRPr="007E639A" w:rsidRDefault="00AA5E5D" w:rsidP="00AA5E5D">
      <w:pPr>
        <w:tabs>
          <w:tab w:val="left" w:pos="3832"/>
        </w:tabs>
        <w:jc w:val="center"/>
        <w:rPr>
          <w:b/>
        </w:rPr>
      </w:pPr>
      <w:r w:rsidRPr="007E639A">
        <w:rPr>
          <w:b/>
        </w:rPr>
        <w:t>Порядок</w:t>
      </w:r>
    </w:p>
    <w:p w:rsidR="00AA5E5D" w:rsidRPr="00B7345B" w:rsidRDefault="00AA5E5D" w:rsidP="00AA5E5D">
      <w:pPr>
        <w:tabs>
          <w:tab w:val="left" w:pos="3832"/>
        </w:tabs>
        <w:spacing w:after="120"/>
        <w:jc w:val="center"/>
        <w:rPr>
          <w:b/>
          <w:bCs/>
        </w:rPr>
      </w:pPr>
      <w:r w:rsidRPr="00B7345B">
        <w:rPr>
          <w:b/>
          <w:bCs/>
        </w:rPr>
        <w:t xml:space="preserve">внесения изменений в перечень главных администраторов доходов бюджета муниципального </w:t>
      </w:r>
      <w:bookmarkStart w:id="3" w:name="_Hlk90289872"/>
      <w:r w:rsidRPr="00B7345B">
        <w:rPr>
          <w:b/>
          <w:bCs/>
        </w:rPr>
        <w:t xml:space="preserve">образования сельского поселения </w:t>
      </w:r>
      <w:r w:rsidRPr="00AA5E5D">
        <w:rPr>
          <w:b/>
          <w:bCs/>
        </w:rPr>
        <w:t>«</w:t>
      </w:r>
      <w:r w:rsidRPr="00AA5E5D">
        <w:rPr>
          <w:b/>
        </w:rPr>
        <w:t>Зеленец</w:t>
      </w:r>
      <w:r w:rsidRPr="00AA5E5D">
        <w:rPr>
          <w:b/>
          <w:bCs/>
        </w:rPr>
        <w:t>»</w:t>
      </w:r>
      <w:bookmarkEnd w:id="3"/>
    </w:p>
    <w:p w:rsidR="00AA5E5D" w:rsidRPr="00DE4FAE" w:rsidRDefault="00AA5E5D" w:rsidP="00DE4FAE">
      <w:pPr>
        <w:tabs>
          <w:tab w:val="left" w:pos="3832"/>
        </w:tabs>
        <w:spacing w:after="120"/>
        <w:jc w:val="center"/>
        <w:rPr>
          <w:b/>
          <w:bCs/>
        </w:rPr>
      </w:pPr>
      <w:r w:rsidRPr="00B7345B">
        <w:rPr>
          <w:b/>
          <w:bCs/>
        </w:rPr>
        <w:t>(далее – Порядок)</w:t>
      </w:r>
    </w:p>
    <w:p w:rsidR="00AA5E5D" w:rsidRDefault="00AA5E5D" w:rsidP="005E16EB">
      <w:pPr>
        <w:ind w:firstLine="709"/>
        <w:jc w:val="both"/>
      </w:pPr>
      <w:r w:rsidRPr="004A2E16">
        <w:t xml:space="preserve">1. </w:t>
      </w:r>
      <w:proofErr w:type="gramStart"/>
      <w:r w:rsidRPr="00B7345B"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постановлениемПравительства</w:t>
      </w:r>
      <w:proofErr w:type="gramEnd"/>
      <w:r w:rsidRPr="00B7345B">
        <w:t xml:space="preserve"> </w:t>
      </w:r>
      <w:proofErr w:type="gramStart"/>
      <w:r w:rsidRPr="00B7345B">
        <w:t>Российской Федерации от</w:t>
      </w:r>
      <w:r w:rsidR="005E16EB">
        <w:t> </w:t>
      </w:r>
      <w:r w:rsidRPr="00B7345B">
        <w:t>16</w:t>
      </w:r>
      <w:r w:rsidR="005E16EB">
        <w:t xml:space="preserve"> сентября </w:t>
      </w:r>
      <w:r w:rsidRPr="00B7345B">
        <w:t>2021</w:t>
      </w:r>
      <w:r w:rsidR="005E16EB">
        <w:t xml:space="preserve"> г.</w:t>
      </w:r>
      <w:r w:rsidRPr="00B7345B"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proofErr w:type="gramEnd"/>
      <w:r w:rsidRPr="00B7345B">
        <w:t>», и определяет порядок и сроки внесения изменений в перечень главных администраторов доходов бюджета сельского поселения.</w:t>
      </w:r>
    </w:p>
    <w:p w:rsidR="00586E23" w:rsidRPr="00DE4FAE" w:rsidRDefault="00AA5E5D" w:rsidP="005E16EB">
      <w:pPr>
        <w:ind w:firstLine="709"/>
        <w:jc w:val="both"/>
      </w:pPr>
      <w:r w:rsidRPr="008E013D">
        <w:t xml:space="preserve">2. </w:t>
      </w:r>
      <w:proofErr w:type="gramStart"/>
      <w:r w:rsidRPr="00F2667E">
        <w:t xml:space="preserve">В случае внесения изменений в нормативные правовые акты Российской Федерации, </w:t>
      </w:r>
      <w:r>
        <w:t>Республики Коми</w:t>
      </w:r>
      <w:r w:rsidRPr="00F2667E">
        <w:t xml:space="preserve">, </w:t>
      </w:r>
      <w:r>
        <w:t>муниципального района «Сыктывдинский»</w:t>
      </w:r>
      <w:r w:rsidRPr="00F2667E">
        <w:t xml:space="preserve">, муниципального образования </w:t>
      </w:r>
      <w:r>
        <w:t>сельского поселения «Зеленец»</w:t>
      </w:r>
      <w:r w:rsidRPr="00F2667E">
        <w:t xml:space="preserve"> в части изменения состава и (или) функций главных администраторов доходов бюджета сельского поселения,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(подвидов) доходов бюджета за главными администраторами</w:t>
      </w:r>
      <w:proofErr w:type="gramEnd"/>
      <w:r w:rsidRPr="00F2667E">
        <w:t xml:space="preserve"> доходов бюджета сельского поселения, администрация </w:t>
      </w:r>
      <w:r>
        <w:t>сельского поселения «Зеленец»</w:t>
      </w:r>
      <w:r w:rsidRPr="00F2667E">
        <w:t xml:space="preserve"> не позднее </w:t>
      </w:r>
      <w:r>
        <w:t>5</w:t>
      </w:r>
      <w:r w:rsidRPr="00F2667E">
        <w:t xml:space="preserve">0 календарных дней со дня внесения изменений </w:t>
      </w:r>
      <w:r>
        <w:t>принимает</w:t>
      </w:r>
      <w:r w:rsidRPr="00F2667E">
        <w:t xml:space="preserve"> постановлени</w:t>
      </w:r>
      <w:r>
        <w:t>е</w:t>
      </w:r>
      <w:r w:rsidRPr="00F2667E">
        <w:t xml:space="preserve"> администрации  сельс</w:t>
      </w:r>
      <w:r>
        <w:t>кого поселения «Зеленец»</w:t>
      </w:r>
      <w:r w:rsidRPr="00F2667E">
        <w:t xml:space="preserve"> о внесении изменений в перечень главныхадминистраторов доходов бюджета муниципального образования </w:t>
      </w:r>
      <w:r w:rsidRPr="0084502E">
        <w:t>сельского поселения «</w:t>
      </w:r>
      <w:r>
        <w:t>Зеленец»</w:t>
      </w:r>
      <w:r w:rsidR="00DE4FAE">
        <w:t>.</w:t>
      </w:r>
    </w:p>
    <w:sectPr w:rsidR="00586E23" w:rsidRPr="00DE4FAE" w:rsidSect="005E16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C2635"/>
    <w:multiLevelType w:val="hybridMultilevel"/>
    <w:tmpl w:val="5C2C70B2"/>
    <w:lvl w:ilvl="0" w:tplc="DCCE6CA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DD1EC9"/>
    <w:multiLevelType w:val="hybridMultilevel"/>
    <w:tmpl w:val="321A669E"/>
    <w:lvl w:ilvl="0" w:tplc="C0028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6F269C"/>
    <w:multiLevelType w:val="hybridMultilevel"/>
    <w:tmpl w:val="78502930"/>
    <w:lvl w:ilvl="0" w:tplc="058E91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A6CF8"/>
    <w:multiLevelType w:val="hybridMultilevel"/>
    <w:tmpl w:val="17A0D660"/>
    <w:lvl w:ilvl="0" w:tplc="38F68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C93754"/>
    <w:multiLevelType w:val="hybridMultilevel"/>
    <w:tmpl w:val="5C2C70B2"/>
    <w:lvl w:ilvl="0" w:tplc="DCCE6C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559"/>
    <w:rsid w:val="000020A3"/>
    <w:rsid w:val="0009705E"/>
    <w:rsid w:val="00097F1E"/>
    <w:rsid w:val="000B1F8C"/>
    <w:rsid w:val="000C3785"/>
    <w:rsid w:val="000E58B1"/>
    <w:rsid w:val="00163491"/>
    <w:rsid w:val="00163596"/>
    <w:rsid w:val="00184422"/>
    <w:rsid w:val="001846E5"/>
    <w:rsid w:val="001A2B39"/>
    <w:rsid w:val="001C55FD"/>
    <w:rsid w:val="001F30CC"/>
    <w:rsid w:val="00202802"/>
    <w:rsid w:val="00207327"/>
    <w:rsid w:val="00220A56"/>
    <w:rsid w:val="00223416"/>
    <w:rsid w:val="00292559"/>
    <w:rsid w:val="002A069C"/>
    <w:rsid w:val="002E7A97"/>
    <w:rsid w:val="00302DA4"/>
    <w:rsid w:val="00367D2B"/>
    <w:rsid w:val="00396ED2"/>
    <w:rsid w:val="004015F8"/>
    <w:rsid w:val="00492144"/>
    <w:rsid w:val="004C2798"/>
    <w:rsid w:val="004C3AA9"/>
    <w:rsid w:val="004E37FE"/>
    <w:rsid w:val="004E4724"/>
    <w:rsid w:val="00502DA7"/>
    <w:rsid w:val="00564EBA"/>
    <w:rsid w:val="00586E23"/>
    <w:rsid w:val="005E16EB"/>
    <w:rsid w:val="00605FD2"/>
    <w:rsid w:val="006131C0"/>
    <w:rsid w:val="00631BD7"/>
    <w:rsid w:val="0067245D"/>
    <w:rsid w:val="00677604"/>
    <w:rsid w:val="006B6058"/>
    <w:rsid w:val="006D4BC3"/>
    <w:rsid w:val="006D780B"/>
    <w:rsid w:val="00723200"/>
    <w:rsid w:val="00756A23"/>
    <w:rsid w:val="00770887"/>
    <w:rsid w:val="00776AD6"/>
    <w:rsid w:val="00790CE0"/>
    <w:rsid w:val="007A066F"/>
    <w:rsid w:val="00803DD5"/>
    <w:rsid w:val="00823CDE"/>
    <w:rsid w:val="008323F3"/>
    <w:rsid w:val="00836879"/>
    <w:rsid w:val="0084616C"/>
    <w:rsid w:val="008572A9"/>
    <w:rsid w:val="00882146"/>
    <w:rsid w:val="008D09E2"/>
    <w:rsid w:val="008D5AEB"/>
    <w:rsid w:val="008F04C3"/>
    <w:rsid w:val="00927066"/>
    <w:rsid w:val="00962188"/>
    <w:rsid w:val="00963DBE"/>
    <w:rsid w:val="00981121"/>
    <w:rsid w:val="00990766"/>
    <w:rsid w:val="009928CA"/>
    <w:rsid w:val="009D3974"/>
    <w:rsid w:val="009E54EC"/>
    <w:rsid w:val="00A03A82"/>
    <w:rsid w:val="00A47C46"/>
    <w:rsid w:val="00A9252B"/>
    <w:rsid w:val="00AA13A0"/>
    <w:rsid w:val="00AA5E5D"/>
    <w:rsid w:val="00AF7CAB"/>
    <w:rsid w:val="00B07737"/>
    <w:rsid w:val="00B13009"/>
    <w:rsid w:val="00B22E1B"/>
    <w:rsid w:val="00B44BF6"/>
    <w:rsid w:val="00BB11DA"/>
    <w:rsid w:val="00BB7483"/>
    <w:rsid w:val="00BD2CB6"/>
    <w:rsid w:val="00C2489D"/>
    <w:rsid w:val="00C46D98"/>
    <w:rsid w:val="00C479D6"/>
    <w:rsid w:val="00C67594"/>
    <w:rsid w:val="00C75954"/>
    <w:rsid w:val="00C86302"/>
    <w:rsid w:val="00CC3BF4"/>
    <w:rsid w:val="00CD2572"/>
    <w:rsid w:val="00CD5630"/>
    <w:rsid w:val="00D10732"/>
    <w:rsid w:val="00D22000"/>
    <w:rsid w:val="00D42B2C"/>
    <w:rsid w:val="00D66338"/>
    <w:rsid w:val="00D839BA"/>
    <w:rsid w:val="00D96760"/>
    <w:rsid w:val="00DE4FAE"/>
    <w:rsid w:val="00DF3F74"/>
    <w:rsid w:val="00E06234"/>
    <w:rsid w:val="00E16360"/>
    <w:rsid w:val="00E60B2D"/>
    <w:rsid w:val="00E630F4"/>
    <w:rsid w:val="00E92375"/>
    <w:rsid w:val="00E92F33"/>
    <w:rsid w:val="00EA6094"/>
    <w:rsid w:val="00EB37A5"/>
    <w:rsid w:val="00ED15A8"/>
    <w:rsid w:val="00EE4C28"/>
    <w:rsid w:val="00F01526"/>
    <w:rsid w:val="00F04FDC"/>
    <w:rsid w:val="00F0750A"/>
    <w:rsid w:val="00F64692"/>
    <w:rsid w:val="00F84B9F"/>
    <w:rsid w:val="00FA0334"/>
    <w:rsid w:val="00FD63B4"/>
    <w:rsid w:val="00FF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E4C2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E4C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6E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5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E4C2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E4C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6E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5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5B99-427F-4579-BEBB-DC594C2C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7</cp:revision>
  <cp:lastPrinted>2021-12-21T13:42:00Z</cp:lastPrinted>
  <dcterms:created xsi:type="dcterms:W3CDTF">2023-12-20T05:50:00Z</dcterms:created>
  <dcterms:modified xsi:type="dcterms:W3CDTF">2024-12-19T13:07:00Z</dcterms:modified>
</cp:coreProperties>
</file>