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B60A4" w:rsidRPr="00096B1D" w:rsidTr="00B05F76">
        <w:tc>
          <w:tcPr>
            <w:tcW w:w="3969" w:type="dxa"/>
            <w:vAlign w:val="center"/>
            <w:hideMark/>
          </w:tcPr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CB60A4" w:rsidRPr="00096B1D" w:rsidRDefault="00CB60A4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CB60A4" w:rsidRPr="00096B1D" w:rsidRDefault="00CB60A4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B60A4" w:rsidRPr="00096B1D" w:rsidRDefault="00CB60A4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574ED7" wp14:editId="77787D5F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CB60A4" w:rsidRPr="00096B1D" w:rsidRDefault="00CB60A4" w:rsidP="00CB6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B60A4" w:rsidRPr="00096B1D" w:rsidTr="00B05F76">
        <w:tc>
          <w:tcPr>
            <w:tcW w:w="4672" w:type="dxa"/>
          </w:tcPr>
          <w:p w:rsidR="00CB60A4" w:rsidRPr="00E43A50" w:rsidRDefault="00872027" w:rsidP="0087202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23 декабря</w:t>
            </w:r>
            <w:r w:rsidR="00FC14E3" w:rsidRPr="00FC14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2024 г.</w:t>
            </w:r>
          </w:p>
        </w:tc>
        <w:tc>
          <w:tcPr>
            <w:tcW w:w="5075" w:type="dxa"/>
          </w:tcPr>
          <w:p w:rsidR="00CB60A4" w:rsidRPr="00096B1D" w:rsidRDefault="00FC14E3" w:rsidP="00872027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</w:t>
            </w:r>
            <w:r w:rsidR="0087202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87202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188</w:t>
            </w:r>
          </w:p>
        </w:tc>
      </w:tr>
    </w:tbl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CB60A4" w:rsidRDefault="00CB60A4" w:rsidP="00CB60A4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872027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 внесении изменений в приложение к постановлению администрации сельского поселения «Зеленец» от 31 января 2024 г. № 1/21 «</w:t>
      </w:r>
      <w:r w:rsidR="00AE02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092F2A" w:rsidRP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«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Содействие занятости населения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сельского поселения «Зеленец» на 202</w:t>
      </w:r>
      <w:r w:rsidR="00E43A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43A5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  <w:r w:rsidR="00FC14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CB60A4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 октября 2003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87202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администрация сельского поселения «Зеленец» </w:t>
      </w:r>
    </w:p>
    <w:p w:rsidR="00AE0255" w:rsidRDefault="00CB60A4" w:rsidP="005B7FC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 Внести следующие изменения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в </w:t>
      </w:r>
      <w:r w:rsidRPr="0087202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приложение к постановлению администрации сельского поселения «Зеленец» от 31 января 2024 г. № 1/21 «Об утверждении муниципальной программы «Содействие занятости населения на территории муниципального образования сельского поселения «Зеленец» на 2024-2026 гг.»</w:t>
      </w: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1.1. Пункт 7 Паспорта муниципальной программы изложить в следующей редакции:</w:t>
      </w:r>
    </w:p>
    <w:tbl>
      <w:tblPr>
        <w:tblW w:w="4856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994"/>
      </w:tblGrid>
      <w:tr w:rsidR="00872027" w:rsidTr="00872027"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027" w:rsidRDefault="00872027" w:rsidP="007D4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6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027" w:rsidRPr="003E4055" w:rsidRDefault="00872027" w:rsidP="007D4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111 896,39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:rsidR="00872027" w:rsidRPr="003E4055" w:rsidRDefault="00872027" w:rsidP="007D4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111 896,39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872027" w:rsidRPr="003E4055" w:rsidRDefault="00872027" w:rsidP="007D4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872027" w:rsidRPr="00A57278" w:rsidRDefault="00872027" w:rsidP="00872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 руб.</w:t>
            </w:r>
          </w:p>
        </w:tc>
      </w:tr>
    </w:tbl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87202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</w:t>
      </w:r>
      <w:r w:rsidRPr="0087202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 Раздел 2 изложить в следующей редакции:</w:t>
      </w: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872027" w:rsidRPr="00541643" w:rsidRDefault="00872027" w:rsidP="00872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41643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tbl>
      <w:tblPr>
        <w:tblW w:w="9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119"/>
        <w:gridCol w:w="6"/>
        <w:gridCol w:w="1146"/>
      </w:tblGrid>
      <w:tr w:rsidR="00872027" w:rsidRPr="00541643" w:rsidTr="00872027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№</w:t>
            </w:r>
          </w:p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1643">
              <w:rPr>
                <w:rFonts w:ascii="Times New Roman" w:hAnsi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 xml:space="preserve"> Наименование мероприятий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027" w:rsidRPr="00541643" w:rsidRDefault="00872027" w:rsidP="008720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Годы/ руб.</w:t>
            </w:r>
          </w:p>
        </w:tc>
      </w:tr>
      <w:tr w:rsidR="00872027" w:rsidTr="00872027">
        <w:trPr>
          <w:cantSplit/>
          <w:trHeight w:val="4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027" w:rsidRDefault="00872027" w:rsidP="007D4A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027" w:rsidRDefault="00872027" w:rsidP="007D4A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872027" w:rsidRPr="00541643" w:rsidTr="00872027">
        <w:trPr>
          <w:cantSplit/>
          <w:trHeight w:val="1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872027" w:rsidTr="00872027">
        <w:trPr>
          <w:cantSplit/>
          <w:trHeight w:val="405"/>
        </w:trPr>
        <w:tc>
          <w:tcPr>
            <w:tcW w:w="99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</w:t>
            </w:r>
          </w:p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Организация деятельности по содействию занятости населения </w:t>
            </w:r>
          </w:p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 эффективной работе рынка труда</w:t>
            </w:r>
          </w:p>
        </w:tc>
      </w:tr>
      <w:tr w:rsidR="00872027" w:rsidTr="008720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72027" w:rsidTr="0087202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Ярмарки вакансий совместно с ГУ РК «ЦЗН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Сыктывдинского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района»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72027" w:rsidTr="008720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испытывающих трудности в поиске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2027" w:rsidTr="00872027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Временное трудоустройство безработных граждан на общественные работы по благоустройству территории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20827,20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2027" w:rsidTr="0087202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20827,20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Pr="003E4055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0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27" w:rsidRPr="003E4055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0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72027" w:rsidTr="00872027">
        <w:tc>
          <w:tcPr>
            <w:tcW w:w="99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Мероприятия по трудоустройству несовершеннолетних граждан</w:t>
            </w:r>
          </w:p>
        </w:tc>
      </w:tr>
      <w:tr w:rsidR="00872027" w:rsidTr="0087202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Информирование населения о трудоустройстве несовершеннолетних в «Отряд Главы сельского поселения «Зеленец», прием заявлений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2027" w:rsidTr="0087202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Заседание комиссии по укреплению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2027" w:rsidTr="0087202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работы по благоустройству и озеленению поселения несовершеннолетними из «Отряда Главы сельского поселения «Зеленец» (10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91069,19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2027" w:rsidRPr="00541643" w:rsidTr="00872027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91069,19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27" w:rsidRPr="00541643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72027" w:rsidTr="00872027">
        <w:tc>
          <w:tcPr>
            <w:tcW w:w="99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027" w:rsidTr="008720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Default="00872027" w:rsidP="007D4A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111896,39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27" w:rsidRDefault="00872027" w:rsidP="007D4A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72027" w:rsidRDefault="00872027" w:rsidP="0087202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2027" w:rsidRDefault="00872027" w:rsidP="00872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</w:t>
      </w:r>
      <w:r w:rsidRPr="0087202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</w:t>
      </w:r>
      <w:r w:rsidRPr="0087202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изложить в следующей редакции:</w:t>
      </w:r>
    </w:p>
    <w:p w:rsidR="00872027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2027" w:rsidRDefault="00872027" w:rsidP="00872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872027" w:rsidRDefault="00872027" w:rsidP="00872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реализацию муниципальной Программы на 2024-2026 гг. потребуется </w:t>
      </w:r>
      <w:r>
        <w:rPr>
          <w:rFonts w:ascii="Times New Roman" w:hAnsi="Times New Roman"/>
          <w:sz w:val="24"/>
          <w:szCs w:val="24"/>
        </w:rPr>
        <w:t>111896,39 </w:t>
      </w:r>
      <w:r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872027" w:rsidRPr="005B7FC1" w:rsidRDefault="00872027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Плетеневу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 Ю.А., ведущего специалиста администрации. </w:t>
      </w:r>
    </w:p>
    <w:p w:rsidR="00872027" w:rsidRDefault="00872027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Настоящее постановление вступает в силу со дня обнародования в местах, определенных Уставом муниципального образовани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 сельского поселения «Зеленец».</w:t>
      </w: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7FC1" w:rsidTr="00C04D64">
        <w:tc>
          <w:tcPr>
            <w:tcW w:w="4927" w:type="dxa"/>
          </w:tcPr>
          <w:p w:rsidR="00872027" w:rsidRDefault="00872027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ции</w:t>
            </w:r>
          </w:p>
          <w:p w:rsidR="005B7FC1" w:rsidRDefault="005B7FC1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872027" w:rsidRDefault="00872027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5B7FC1" w:rsidRDefault="00872027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5B7FC1" w:rsidRDefault="005B7FC1"/>
    <w:sectPr w:rsidR="005B7FC1" w:rsidSect="005B7F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78AE"/>
    <w:multiLevelType w:val="hybridMultilevel"/>
    <w:tmpl w:val="A720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C43A92"/>
    <w:multiLevelType w:val="hybridMultilevel"/>
    <w:tmpl w:val="DA4E7DDA"/>
    <w:lvl w:ilvl="0" w:tplc="328CB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92F2A"/>
    <w:rsid w:val="001A426B"/>
    <w:rsid w:val="00255478"/>
    <w:rsid w:val="00284253"/>
    <w:rsid w:val="003F1A23"/>
    <w:rsid w:val="003F2F0C"/>
    <w:rsid w:val="00541643"/>
    <w:rsid w:val="005B7FC1"/>
    <w:rsid w:val="00872027"/>
    <w:rsid w:val="008C7D62"/>
    <w:rsid w:val="009117F1"/>
    <w:rsid w:val="00927066"/>
    <w:rsid w:val="00AE0255"/>
    <w:rsid w:val="00C2489D"/>
    <w:rsid w:val="00CB60A4"/>
    <w:rsid w:val="00D926B0"/>
    <w:rsid w:val="00DA7973"/>
    <w:rsid w:val="00E43A50"/>
    <w:rsid w:val="00F20FA1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16</cp:revision>
  <cp:lastPrinted>2024-02-01T12:09:00Z</cp:lastPrinted>
  <dcterms:created xsi:type="dcterms:W3CDTF">2020-11-13T09:18:00Z</dcterms:created>
  <dcterms:modified xsi:type="dcterms:W3CDTF">2024-12-23T06:30:00Z</dcterms:modified>
</cp:coreProperties>
</file>